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1124E" w14:textId="484731D5" w:rsidR="001566B2" w:rsidRPr="005D67B6" w:rsidRDefault="001566B2" w:rsidP="001566B2">
      <w:pPr>
        <w:jc w:val="center"/>
        <w:rPr>
          <w:b/>
          <w:bCs/>
          <w:sz w:val="32"/>
          <w:szCs w:val="32"/>
        </w:rPr>
      </w:pPr>
      <w:r w:rsidRPr="005D67B6">
        <w:rPr>
          <w:b/>
          <w:bCs/>
          <w:sz w:val="32"/>
          <w:szCs w:val="32"/>
        </w:rPr>
        <w:t>Director’s Message</w:t>
      </w:r>
    </w:p>
    <w:p w14:paraId="4050DAFA" w14:textId="5713B26D" w:rsidR="001566B2" w:rsidRPr="005D67B6" w:rsidRDefault="001566B2" w:rsidP="001566B2">
      <w:pPr>
        <w:jc w:val="center"/>
        <w:rPr>
          <w:b/>
          <w:bCs/>
          <w:sz w:val="32"/>
          <w:szCs w:val="32"/>
        </w:rPr>
      </w:pPr>
      <w:r w:rsidRPr="005D67B6">
        <w:rPr>
          <w:b/>
          <w:bCs/>
          <w:sz w:val="32"/>
          <w:szCs w:val="32"/>
        </w:rPr>
        <w:t>Valley Fever Center for Excellence</w:t>
      </w:r>
    </w:p>
    <w:p w14:paraId="02783982" w14:textId="0AAC3261" w:rsidR="001566B2" w:rsidRPr="005D67B6" w:rsidRDefault="0035423E" w:rsidP="001566B2">
      <w:pPr>
        <w:jc w:val="center"/>
        <w:rPr>
          <w:b/>
          <w:bCs/>
          <w:sz w:val="28"/>
          <w:szCs w:val="28"/>
        </w:rPr>
      </w:pPr>
      <w:r>
        <w:rPr>
          <w:b/>
          <w:bCs/>
          <w:sz w:val="28"/>
          <w:szCs w:val="28"/>
        </w:rPr>
        <w:t>November</w:t>
      </w:r>
      <w:r w:rsidR="00A278EA" w:rsidRPr="005D67B6">
        <w:rPr>
          <w:b/>
          <w:bCs/>
          <w:sz w:val="28"/>
          <w:szCs w:val="28"/>
        </w:rPr>
        <w:t xml:space="preserve"> 2024</w:t>
      </w:r>
    </w:p>
    <w:p w14:paraId="2810D513" w14:textId="18D79354" w:rsidR="00767663" w:rsidRPr="005D67B6" w:rsidRDefault="00767663" w:rsidP="001566B2">
      <w:pPr>
        <w:ind w:firstLine="360"/>
        <w:rPr>
          <w:sz w:val="25"/>
          <w:szCs w:val="25"/>
        </w:rPr>
      </w:pPr>
    </w:p>
    <w:p w14:paraId="1ABCB23B" w14:textId="0FB3F9CC" w:rsidR="00F27407" w:rsidRPr="005D67B6" w:rsidRDefault="0035423E" w:rsidP="00F27407">
      <w:pPr>
        <w:spacing w:after="100"/>
        <w:ind w:firstLine="360"/>
        <w:rPr>
          <w:sz w:val="25"/>
          <w:szCs w:val="25"/>
        </w:rPr>
      </w:pPr>
      <w:r w:rsidRPr="0035423E">
        <w:rPr>
          <w:noProof/>
          <w:sz w:val="25"/>
          <w:szCs w:val="25"/>
        </w:rPr>
        <mc:AlternateContent>
          <mc:Choice Requires="wps">
            <w:drawing>
              <wp:anchor distT="45720" distB="45720" distL="114300" distR="114300" simplePos="0" relativeHeight="251659264" behindDoc="0" locked="0" layoutInCell="1" allowOverlap="1" wp14:anchorId="5B6EE1CC" wp14:editId="49DEFE48">
                <wp:simplePos x="0" y="0"/>
                <wp:positionH relativeFrom="column">
                  <wp:posOffset>3485326</wp:posOffset>
                </wp:positionH>
                <wp:positionV relativeFrom="paragraph">
                  <wp:posOffset>573166</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084B8D" w14:textId="07F0FB15" w:rsidR="0035423E" w:rsidRDefault="0035423E">
                            <w:r>
                              <w:rPr>
                                <w:noProof/>
                              </w:rPr>
                              <w:drawing>
                                <wp:inline distT="0" distB="0" distL="0" distR="0" wp14:anchorId="3985CE12" wp14:editId="698134AD">
                                  <wp:extent cx="2162810" cy="2799080"/>
                                  <wp:effectExtent l="0" t="0" r="8890" b="1270"/>
                                  <wp:docPr id="72148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27990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6EE1CC" id="_x0000_t202" coordsize="21600,21600" o:spt="202" path="m,l,21600r21600,l21600,xe">
                <v:stroke joinstyle="miter"/>
                <v:path gradientshapeok="t" o:connecttype="rect"/>
              </v:shapetype>
              <v:shape id="Text Box 2" o:spid="_x0000_s1026" type="#_x0000_t202" style="position:absolute;left:0;text-align:left;margin-left:274.45pt;margin-top:45.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">
                <v:textbox style="mso-fit-shape-to-text:t">
                  <w:txbxContent>
                    <w:p w14:paraId="39084B8D" w14:textId="07F0FB15" w:rsidR="0035423E" w:rsidRDefault="0035423E">
                      <w:r>
                        <w:rPr>
                          <w:noProof/>
                        </w:rPr>
                        <w:drawing>
                          <wp:inline distT="0" distB="0" distL="0" distR="0" wp14:anchorId="3985CE12" wp14:editId="698134AD">
                            <wp:extent cx="2162810" cy="2799080"/>
                            <wp:effectExtent l="0" t="0" r="8890" b="1270"/>
                            <wp:docPr id="72148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2799080"/>
                                    </a:xfrm>
                                    <a:prstGeom prst="rect">
                                      <a:avLst/>
                                    </a:prstGeom>
                                    <a:noFill/>
                                    <a:ln>
                                      <a:noFill/>
                                    </a:ln>
                                  </pic:spPr>
                                </pic:pic>
                              </a:graphicData>
                            </a:graphic>
                          </wp:inline>
                        </w:drawing>
                      </w:r>
                    </w:p>
                  </w:txbxContent>
                </v:textbox>
                <w10:wrap type="square"/>
              </v:shape>
            </w:pict>
          </mc:Fallback>
        </mc:AlternateContent>
      </w:r>
      <w:r w:rsidR="008622C0" w:rsidRPr="005D67B6">
        <w:rPr>
          <w:sz w:val="25"/>
          <w:szCs w:val="25"/>
        </w:rPr>
        <w:t>Welcome to the Valley Fever Center for Excellence website.  Here we try to provide reliable and timely information about coccidioidomycosis, the medical name for Valley fever.</w:t>
      </w:r>
    </w:p>
    <w:p w14:paraId="6FFB0B25" w14:textId="3735CF2F" w:rsidR="00294C3A" w:rsidRDefault="0035423E" w:rsidP="00F27407">
      <w:pPr>
        <w:spacing w:after="100"/>
        <w:ind w:firstLine="360"/>
        <w:rPr>
          <w:sz w:val="25"/>
          <w:szCs w:val="25"/>
        </w:rPr>
      </w:pPr>
      <w:r>
        <w:rPr>
          <w:sz w:val="25"/>
          <w:szCs w:val="25"/>
        </w:rPr>
        <w:t>As I write this, we are entering the 22</w:t>
      </w:r>
      <w:r w:rsidRPr="0035423E">
        <w:rPr>
          <w:sz w:val="25"/>
          <w:szCs w:val="25"/>
          <w:vertAlign w:val="superscript"/>
        </w:rPr>
        <w:t>nd</w:t>
      </w:r>
      <w:r>
        <w:rPr>
          <w:sz w:val="25"/>
          <w:szCs w:val="25"/>
        </w:rPr>
        <w:t xml:space="preserve"> Annual Valley Fever Awareness week, November 16</w:t>
      </w:r>
      <w:r w:rsidRPr="0035423E">
        <w:rPr>
          <w:sz w:val="25"/>
          <w:szCs w:val="25"/>
          <w:vertAlign w:val="superscript"/>
        </w:rPr>
        <w:t>th</w:t>
      </w:r>
      <w:r>
        <w:rPr>
          <w:sz w:val="25"/>
          <w:szCs w:val="25"/>
        </w:rPr>
        <w:t xml:space="preserve"> through 24</w:t>
      </w:r>
      <w:r w:rsidRPr="0035423E">
        <w:rPr>
          <w:sz w:val="25"/>
          <w:szCs w:val="25"/>
          <w:vertAlign w:val="superscript"/>
        </w:rPr>
        <w:t>th</w:t>
      </w:r>
      <w:r>
        <w:rPr>
          <w:sz w:val="25"/>
          <w:szCs w:val="25"/>
        </w:rPr>
        <w:t xml:space="preserve">. </w:t>
      </w:r>
      <w:proofErr w:type="gramStart"/>
      <w:r>
        <w:rPr>
          <w:sz w:val="25"/>
          <w:szCs w:val="25"/>
        </w:rPr>
        <w:t>From the first</w:t>
      </w:r>
      <w:proofErr w:type="gramEnd"/>
      <w:r w:rsidR="005D75C0">
        <w:rPr>
          <w:sz w:val="25"/>
          <w:szCs w:val="25"/>
        </w:rPr>
        <w:t>,</w:t>
      </w:r>
      <w:r>
        <w:rPr>
          <w:sz w:val="25"/>
          <w:szCs w:val="25"/>
        </w:rPr>
        <w:t xml:space="preserve"> we have schedule</w:t>
      </w:r>
      <w:r w:rsidR="005D75C0">
        <w:rPr>
          <w:sz w:val="25"/>
          <w:szCs w:val="25"/>
        </w:rPr>
        <w:t>d</w:t>
      </w:r>
      <w:r>
        <w:rPr>
          <w:sz w:val="25"/>
          <w:szCs w:val="25"/>
        </w:rPr>
        <w:t xml:space="preserve"> </w:t>
      </w:r>
      <w:r w:rsidR="005D75C0">
        <w:rPr>
          <w:sz w:val="25"/>
          <w:szCs w:val="25"/>
        </w:rPr>
        <w:t xml:space="preserve">these yearly observances </w:t>
      </w:r>
      <w:r>
        <w:rPr>
          <w:sz w:val="25"/>
          <w:szCs w:val="25"/>
        </w:rPr>
        <w:t>in mid-November</w:t>
      </w:r>
      <w:r w:rsidR="005D75C0">
        <w:rPr>
          <w:sz w:val="25"/>
          <w:szCs w:val="25"/>
        </w:rPr>
        <w:t>, in part</w:t>
      </w:r>
      <w:r>
        <w:rPr>
          <w:sz w:val="25"/>
          <w:szCs w:val="25"/>
        </w:rPr>
        <w:t xml:space="preserve"> because on average Valley cases are more frequent in the late fall before whatever winter rains we receive on the Sonoran deserts and </w:t>
      </w:r>
      <w:r w:rsidR="005D75C0">
        <w:rPr>
          <w:sz w:val="25"/>
          <w:szCs w:val="25"/>
        </w:rPr>
        <w:t xml:space="preserve">in part </w:t>
      </w:r>
      <w:r>
        <w:rPr>
          <w:sz w:val="25"/>
          <w:szCs w:val="25"/>
        </w:rPr>
        <w:t xml:space="preserve">also because winter residents start to return to Arizona at this time.  </w:t>
      </w:r>
    </w:p>
    <w:p w14:paraId="64886072" w14:textId="0524C2CF" w:rsidR="009D4097" w:rsidRDefault="0047560E" w:rsidP="00F27407">
      <w:pPr>
        <w:spacing w:after="100"/>
        <w:ind w:firstLine="360"/>
        <w:rPr>
          <w:sz w:val="25"/>
          <w:szCs w:val="25"/>
        </w:rPr>
      </w:pPr>
      <w:r>
        <w:rPr>
          <w:sz w:val="25"/>
          <w:szCs w:val="25"/>
        </w:rPr>
        <w:t>Since no antifungal drug cures Valley fever and there is not yet a vaccine to prevent it, a</w:t>
      </w:r>
      <w:r w:rsidR="0035423E">
        <w:rPr>
          <w:sz w:val="25"/>
          <w:szCs w:val="25"/>
        </w:rPr>
        <w:t xml:space="preserve">wareness </w:t>
      </w:r>
      <w:r>
        <w:rPr>
          <w:sz w:val="25"/>
          <w:szCs w:val="25"/>
        </w:rPr>
        <w:t xml:space="preserve">about the symptoms that this infection causes </w:t>
      </w:r>
      <w:r w:rsidR="0035423E">
        <w:rPr>
          <w:sz w:val="25"/>
          <w:szCs w:val="25"/>
        </w:rPr>
        <w:t xml:space="preserve">is currently the most effective defense against </w:t>
      </w:r>
      <w:r w:rsidR="00294C3A">
        <w:rPr>
          <w:sz w:val="25"/>
          <w:szCs w:val="25"/>
        </w:rPr>
        <w:t>this public health problem.  Fourteen years ago</w:t>
      </w:r>
      <w:r w:rsidR="005D75C0">
        <w:rPr>
          <w:sz w:val="25"/>
          <w:szCs w:val="25"/>
        </w:rPr>
        <w:t>,</w:t>
      </w:r>
      <w:r w:rsidR="00294C3A">
        <w:rPr>
          <w:sz w:val="25"/>
          <w:szCs w:val="25"/>
        </w:rPr>
        <w:t xml:space="preserve"> colleagues at the Arizona Department of Public Health Services published the results of a </w:t>
      </w:r>
      <w:proofErr w:type="gramStart"/>
      <w:r w:rsidR="00294C3A">
        <w:rPr>
          <w:sz w:val="25"/>
          <w:szCs w:val="25"/>
        </w:rPr>
        <w:t>large enhanced</w:t>
      </w:r>
      <w:proofErr w:type="gramEnd"/>
      <w:r w:rsidR="00294C3A">
        <w:rPr>
          <w:sz w:val="25"/>
          <w:szCs w:val="25"/>
        </w:rPr>
        <w:t xml:space="preserve"> surveillance survey of every </w:t>
      </w:r>
      <w:proofErr w:type="gramStart"/>
      <w:r w:rsidR="00294C3A">
        <w:rPr>
          <w:sz w:val="25"/>
          <w:szCs w:val="25"/>
        </w:rPr>
        <w:t>tenth person</w:t>
      </w:r>
      <w:proofErr w:type="gramEnd"/>
      <w:r w:rsidR="00294C3A">
        <w:rPr>
          <w:sz w:val="25"/>
          <w:szCs w:val="25"/>
        </w:rPr>
        <w:t xml:space="preserve"> reported to them in 2009.  Of those </w:t>
      </w:r>
      <w:r w:rsidR="00B477B3">
        <w:rPr>
          <w:sz w:val="25"/>
          <w:szCs w:val="25"/>
        </w:rPr>
        <w:t>who</w:t>
      </w:r>
      <w:r w:rsidR="00294C3A">
        <w:rPr>
          <w:sz w:val="25"/>
          <w:szCs w:val="25"/>
        </w:rPr>
        <w:t xml:space="preserve"> were contacted</w:t>
      </w:r>
      <w:r w:rsidR="005D75C0">
        <w:rPr>
          <w:sz w:val="25"/>
          <w:szCs w:val="25"/>
        </w:rPr>
        <w:t>,</w:t>
      </w:r>
      <w:r w:rsidR="00294C3A">
        <w:rPr>
          <w:sz w:val="25"/>
          <w:szCs w:val="25"/>
        </w:rPr>
        <w:t xml:space="preserve"> nearly everyone was willing to take the survey because they wanted to share their experience with the illness and how impactful it was. That survey was a landmark study, made possible by Governor Janet Napolitano who explicitly earmarked $300 thousand for the study.</w:t>
      </w:r>
      <w:r>
        <w:rPr>
          <w:sz w:val="25"/>
          <w:szCs w:val="25"/>
        </w:rPr>
        <w:t xml:space="preserve">  Those who are interested can access the full text of this article at </w:t>
      </w:r>
      <w:hyperlink r:id="rId7" w:history="1">
        <w:r w:rsidRPr="006720C7">
          <w:rPr>
            <w:rStyle w:val="Hyperlink"/>
            <w:sz w:val="25"/>
            <w:szCs w:val="25"/>
          </w:rPr>
          <w:t>https://pubmed.ncbi.nlm.nih.gov/21029532/</w:t>
        </w:r>
      </w:hyperlink>
      <w:r>
        <w:rPr>
          <w:sz w:val="25"/>
          <w:szCs w:val="25"/>
        </w:rPr>
        <w:t xml:space="preserve">. </w:t>
      </w:r>
      <w:r w:rsidR="00294C3A">
        <w:rPr>
          <w:sz w:val="25"/>
          <w:szCs w:val="25"/>
        </w:rPr>
        <w:t xml:space="preserve"> From that work, we learned</w:t>
      </w:r>
      <w:r w:rsidR="005D75C0">
        <w:rPr>
          <w:sz w:val="25"/>
          <w:szCs w:val="25"/>
        </w:rPr>
        <w:t xml:space="preserve"> many things. For example, </w:t>
      </w:r>
      <w:r w:rsidR="00AE18AB">
        <w:rPr>
          <w:sz w:val="25"/>
          <w:szCs w:val="25"/>
        </w:rPr>
        <w:t xml:space="preserve">the study found that </w:t>
      </w:r>
      <w:r w:rsidR="00294C3A">
        <w:rPr>
          <w:sz w:val="25"/>
          <w:szCs w:val="25"/>
        </w:rPr>
        <w:t xml:space="preserve">half of those who were newly diagnosed with Valley fever had been a resident within the endemic region for 12 years or less, and the other half for more than 12 years.  This gives us the most recent information about the annual risk </w:t>
      </w:r>
      <w:r w:rsidR="00AE18AB">
        <w:rPr>
          <w:sz w:val="25"/>
          <w:szCs w:val="25"/>
        </w:rPr>
        <w:t xml:space="preserve">of </w:t>
      </w:r>
      <w:r w:rsidR="00294C3A">
        <w:rPr>
          <w:sz w:val="25"/>
          <w:szCs w:val="25"/>
        </w:rPr>
        <w:t>getting Valley fever, averaging approximately 4% per year.  Another finding was that infections occurred in all segments of the population</w:t>
      </w:r>
      <w:r>
        <w:rPr>
          <w:sz w:val="25"/>
          <w:szCs w:val="25"/>
        </w:rPr>
        <w:t xml:space="preserve">.  Perhaps the most important finding from a public health perspective was that persons who knew about Valley fever </w:t>
      </w:r>
      <w:r w:rsidRPr="0047560E">
        <w:rPr>
          <w:b/>
          <w:bCs/>
          <w:sz w:val="25"/>
          <w:szCs w:val="25"/>
        </w:rPr>
        <w:t>BEFORE</w:t>
      </w:r>
      <w:r>
        <w:rPr>
          <w:sz w:val="25"/>
          <w:szCs w:val="25"/>
        </w:rPr>
        <w:t xml:space="preserve"> they became ill received a diagnosis sooner tha</w:t>
      </w:r>
      <w:r w:rsidR="00AE18AB">
        <w:rPr>
          <w:sz w:val="25"/>
          <w:szCs w:val="25"/>
        </w:rPr>
        <w:t>n</w:t>
      </w:r>
      <w:r>
        <w:rPr>
          <w:sz w:val="25"/>
          <w:szCs w:val="25"/>
        </w:rPr>
        <w:t xml:space="preserve"> those that did not because </w:t>
      </w:r>
      <w:r w:rsidRPr="0047560E">
        <w:rPr>
          <w:b/>
          <w:bCs/>
          <w:sz w:val="25"/>
          <w:szCs w:val="25"/>
        </w:rPr>
        <w:t>THEY ASKED THEIR DOCTOR TO BE TESTED</w:t>
      </w:r>
      <w:r>
        <w:rPr>
          <w:sz w:val="25"/>
          <w:szCs w:val="25"/>
        </w:rPr>
        <w:t xml:space="preserve">.  This </w:t>
      </w:r>
      <w:r w:rsidR="00AE18AB">
        <w:rPr>
          <w:sz w:val="25"/>
          <w:szCs w:val="25"/>
        </w:rPr>
        <w:t xml:space="preserve">study </w:t>
      </w:r>
      <w:proofErr w:type="gramStart"/>
      <w:r>
        <w:rPr>
          <w:sz w:val="25"/>
          <w:szCs w:val="25"/>
        </w:rPr>
        <w:t>finding provides</w:t>
      </w:r>
      <w:proofErr w:type="gramEnd"/>
      <w:r>
        <w:rPr>
          <w:sz w:val="25"/>
          <w:szCs w:val="25"/>
        </w:rPr>
        <w:t xml:space="preserve"> </w:t>
      </w:r>
      <w:r w:rsidR="00AE18AB">
        <w:rPr>
          <w:sz w:val="25"/>
          <w:szCs w:val="25"/>
        </w:rPr>
        <w:t xml:space="preserve">a </w:t>
      </w:r>
      <w:r>
        <w:rPr>
          <w:sz w:val="25"/>
          <w:szCs w:val="25"/>
        </w:rPr>
        <w:t xml:space="preserve">strong argument for public health workers to be involved with tracking this disease and helping with the awareness effort.  </w:t>
      </w:r>
    </w:p>
    <w:p w14:paraId="75D96E90" w14:textId="6E523B24" w:rsidR="00DB1FE4" w:rsidRDefault="00D339BB" w:rsidP="00F27407">
      <w:pPr>
        <w:spacing w:after="100"/>
        <w:ind w:firstLine="360"/>
        <w:rPr>
          <w:sz w:val="25"/>
          <w:szCs w:val="25"/>
        </w:rPr>
      </w:pPr>
      <w:r w:rsidRPr="00D339BB">
        <w:rPr>
          <w:noProof/>
          <w:sz w:val="25"/>
          <w:szCs w:val="25"/>
        </w:rPr>
        <w:lastRenderedPageBreak/>
        <mc:AlternateContent>
          <mc:Choice Requires="wps">
            <w:drawing>
              <wp:anchor distT="45720" distB="45720" distL="114300" distR="114300" simplePos="0" relativeHeight="251661312" behindDoc="0" locked="0" layoutInCell="1" allowOverlap="1" wp14:anchorId="7E162313" wp14:editId="6E7C2F56">
                <wp:simplePos x="0" y="0"/>
                <wp:positionH relativeFrom="column">
                  <wp:posOffset>2357120</wp:posOffset>
                </wp:positionH>
                <wp:positionV relativeFrom="paragraph">
                  <wp:posOffset>1208405</wp:posOffset>
                </wp:positionV>
                <wp:extent cx="3397250" cy="1768475"/>
                <wp:effectExtent l="0" t="0" r="12700" b="22225"/>
                <wp:wrapSquare wrapText="bothSides"/>
                <wp:docPr id="432245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768475"/>
                        </a:xfrm>
                        <a:prstGeom prst="rect">
                          <a:avLst/>
                        </a:prstGeom>
                        <a:solidFill>
                          <a:srgbClr val="FFFFFF"/>
                        </a:solidFill>
                        <a:ln w="9525">
                          <a:solidFill>
                            <a:srgbClr val="000000"/>
                          </a:solidFill>
                          <a:miter lim="800000"/>
                          <a:headEnd/>
                          <a:tailEnd/>
                        </a:ln>
                      </wps:spPr>
                      <wps:txbx>
                        <w:txbxContent>
                          <w:tbl>
                            <w:tblPr>
                              <w:tblStyle w:val="TableGrid"/>
                              <w:tblW w:w="5220" w:type="dxa"/>
                              <w:jc w:val="center"/>
                              <w:tblLook w:val="04A0" w:firstRow="1" w:lastRow="0" w:firstColumn="1" w:lastColumn="0" w:noHBand="0" w:noVBand="1"/>
                            </w:tblPr>
                            <w:tblGrid>
                              <w:gridCol w:w="265"/>
                              <w:gridCol w:w="360"/>
                              <w:gridCol w:w="4595"/>
                            </w:tblGrid>
                            <w:tr w:rsidR="00D339BB" w14:paraId="1E2AEF43" w14:textId="77777777" w:rsidTr="00842FF9">
                              <w:trPr>
                                <w:jc w:val="center"/>
                              </w:trPr>
                              <w:tc>
                                <w:tcPr>
                                  <w:tcW w:w="5220" w:type="dxa"/>
                                  <w:gridSpan w:val="3"/>
                                  <w:tcBorders>
                                    <w:top w:val="nil"/>
                                    <w:left w:val="nil"/>
                                    <w:bottom w:val="single" w:sz="12" w:space="0" w:color="auto"/>
                                    <w:right w:val="nil"/>
                                  </w:tcBorders>
                                </w:tcPr>
                                <w:p w14:paraId="66F69E7C" w14:textId="3456988A" w:rsidR="00D339BB" w:rsidRDefault="00D339BB" w:rsidP="00842FF9">
                                  <w:pPr>
                                    <w:jc w:val="center"/>
                                  </w:pPr>
                                  <w:r>
                                    <w:t>What would successful management of Valley fever look like?</w:t>
                                  </w:r>
                                </w:p>
                              </w:tc>
                            </w:tr>
                            <w:tr w:rsidR="00D339BB" w:rsidRPr="00ED4CC4" w14:paraId="6FFE72C7" w14:textId="77777777" w:rsidTr="00842FF9">
                              <w:trPr>
                                <w:jc w:val="center"/>
                              </w:trPr>
                              <w:tc>
                                <w:tcPr>
                                  <w:tcW w:w="265" w:type="dxa"/>
                                  <w:tcBorders>
                                    <w:top w:val="single" w:sz="12" w:space="0" w:color="auto"/>
                                    <w:left w:val="nil"/>
                                    <w:bottom w:val="nil"/>
                                    <w:right w:val="nil"/>
                                  </w:tcBorders>
                                </w:tcPr>
                                <w:p w14:paraId="7029AC9D" w14:textId="77777777" w:rsidR="00D339BB" w:rsidRPr="00ED4CC4" w:rsidRDefault="00D339BB">
                                  <w:pPr>
                                    <w:rPr>
                                      <w:sz w:val="22"/>
                                    </w:rPr>
                                  </w:pPr>
                                </w:p>
                              </w:tc>
                              <w:tc>
                                <w:tcPr>
                                  <w:tcW w:w="4955" w:type="dxa"/>
                                  <w:gridSpan w:val="2"/>
                                  <w:tcBorders>
                                    <w:top w:val="single" w:sz="12" w:space="0" w:color="auto"/>
                                    <w:left w:val="nil"/>
                                    <w:bottom w:val="nil"/>
                                    <w:right w:val="nil"/>
                                  </w:tcBorders>
                                </w:tcPr>
                                <w:p w14:paraId="075C037C" w14:textId="56F546EA" w:rsidR="00D339BB" w:rsidRPr="00ED4CC4" w:rsidRDefault="00D339BB" w:rsidP="00ED4CC4">
                                  <w:pPr>
                                    <w:pStyle w:val="ListParagraph"/>
                                    <w:numPr>
                                      <w:ilvl w:val="0"/>
                                      <w:numId w:val="4"/>
                                    </w:numPr>
                                    <w:ind w:left="169" w:hanging="180"/>
                                    <w:rPr>
                                      <w:sz w:val="22"/>
                                    </w:rPr>
                                  </w:pPr>
                                  <w:r w:rsidRPr="00ED4CC4">
                                    <w:rPr>
                                      <w:sz w:val="22"/>
                                    </w:rPr>
                                    <w:t>Arizonans know about VF (many don’t).</w:t>
                                  </w:r>
                                </w:p>
                              </w:tc>
                            </w:tr>
                            <w:tr w:rsidR="00D339BB" w:rsidRPr="00ED4CC4" w14:paraId="40EDD4D2" w14:textId="77777777" w:rsidTr="00842FF9">
                              <w:trPr>
                                <w:jc w:val="center"/>
                              </w:trPr>
                              <w:tc>
                                <w:tcPr>
                                  <w:tcW w:w="265" w:type="dxa"/>
                                  <w:tcBorders>
                                    <w:top w:val="nil"/>
                                    <w:left w:val="nil"/>
                                    <w:bottom w:val="nil"/>
                                    <w:right w:val="nil"/>
                                  </w:tcBorders>
                                </w:tcPr>
                                <w:p w14:paraId="0F86281E" w14:textId="77777777" w:rsidR="00D339BB" w:rsidRPr="00ED4CC4" w:rsidRDefault="00D339BB">
                                  <w:pPr>
                                    <w:rPr>
                                      <w:sz w:val="22"/>
                                    </w:rPr>
                                  </w:pPr>
                                </w:p>
                              </w:tc>
                              <w:tc>
                                <w:tcPr>
                                  <w:tcW w:w="4955" w:type="dxa"/>
                                  <w:gridSpan w:val="2"/>
                                  <w:tcBorders>
                                    <w:top w:val="nil"/>
                                    <w:left w:val="nil"/>
                                    <w:bottom w:val="nil"/>
                                    <w:right w:val="nil"/>
                                  </w:tcBorders>
                                </w:tcPr>
                                <w:p w14:paraId="13D72D34" w14:textId="52D5EE71" w:rsidR="00D339BB" w:rsidRPr="00ED4CC4" w:rsidRDefault="00D339BB" w:rsidP="00ED4CC4">
                                  <w:pPr>
                                    <w:pStyle w:val="ListParagraph"/>
                                    <w:numPr>
                                      <w:ilvl w:val="0"/>
                                      <w:numId w:val="4"/>
                                    </w:numPr>
                                    <w:ind w:left="169" w:hanging="180"/>
                                    <w:rPr>
                                      <w:sz w:val="22"/>
                                    </w:rPr>
                                  </w:pPr>
                                  <w:r w:rsidRPr="00ED4CC4">
                                    <w:rPr>
                                      <w:sz w:val="22"/>
                                    </w:rPr>
                                    <w:t>Clinicians manage VF correctly.</w:t>
                                  </w:r>
                                </w:p>
                              </w:tc>
                            </w:tr>
                            <w:tr w:rsidR="00D339BB" w:rsidRPr="00ED4CC4" w14:paraId="5D8E39C3" w14:textId="77777777" w:rsidTr="00842FF9">
                              <w:trPr>
                                <w:jc w:val="center"/>
                              </w:trPr>
                              <w:tc>
                                <w:tcPr>
                                  <w:tcW w:w="265" w:type="dxa"/>
                                  <w:tcBorders>
                                    <w:top w:val="nil"/>
                                    <w:left w:val="nil"/>
                                    <w:bottom w:val="nil"/>
                                    <w:right w:val="nil"/>
                                  </w:tcBorders>
                                </w:tcPr>
                                <w:p w14:paraId="7F0A4737" w14:textId="77777777" w:rsidR="00D339BB" w:rsidRPr="00ED4CC4" w:rsidRDefault="00D339BB">
                                  <w:pPr>
                                    <w:rPr>
                                      <w:sz w:val="22"/>
                                    </w:rPr>
                                  </w:pPr>
                                </w:p>
                              </w:tc>
                              <w:tc>
                                <w:tcPr>
                                  <w:tcW w:w="4955" w:type="dxa"/>
                                  <w:gridSpan w:val="2"/>
                                  <w:tcBorders>
                                    <w:top w:val="nil"/>
                                    <w:left w:val="nil"/>
                                    <w:bottom w:val="nil"/>
                                    <w:right w:val="nil"/>
                                  </w:tcBorders>
                                </w:tcPr>
                                <w:p w14:paraId="656B399D" w14:textId="40150FF5" w:rsidR="00D339BB" w:rsidRPr="00ED4CC4" w:rsidRDefault="00D339BB" w:rsidP="00ED4CC4">
                                  <w:pPr>
                                    <w:pStyle w:val="ListParagraph"/>
                                    <w:numPr>
                                      <w:ilvl w:val="0"/>
                                      <w:numId w:val="4"/>
                                    </w:numPr>
                                    <w:ind w:left="169" w:hanging="180"/>
                                    <w:rPr>
                                      <w:sz w:val="22"/>
                                    </w:rPr>
                                  </w:pPr>
                                  <w:r w:rsidRPr="00ED4CC4">
                                    <w:rPr>
                                      <w:sz w:val="22"/>
                                    </w:rPr>
                                    <w:t>Precise diagnostics</w:t>
                                  </w:r>
                                  <w:r w:rsidR="00842FF9">
                                    <w:rPr>
                                      <w:sz w:val="22"/>
                                    </w:rPr>
                                    <w:t>:</w:t>
                                  </w:r>
                                </w:p>
                              </w:tc>
                            </w:tr>
                            <w:tr w:rsidR="00D339BB" w:rsidRPr="00ED4CC4" w14:paraId="3F144452" w14:textId="77777777" w:rsidTr="00842FF9">
                              <w:trPr>
                                <w:jc w:val="center"/>
                              </w:trPr>
                              <w:tc>
                                <w:tcPr>
                                  <w:tcW w:w="265" w:type="dxa"/>
                                  <w:tcBorders>
                                    <w:top w:val="nil"/>
                                    <w:left w:val="nil"/>
                                    <w:bottom w:val="nil"/>
                                    <w:right w:val="nil"/>
                                  </w:tcBorders>
                                </w:tcPr>
                                <w:p w14:paraId="344AE61A" w14:textId="77777777" w:rsidR="00D339BB" w:rsidRPr="00ED4CC4" w:rsidRDefault="00D339BB">
                                  <w:pPr>
                                    <w:rPr>
                                      <w:sz w:val="22"/>
                                    </w:rPr>
                                  </w:pPr>
                                </w:p>
                              </w:tc>
                              <w:tc>
                                <w:tcPr>
                                  <w:tcW w:w="360" w:type="dxa"/>
                                  <w:tcBorders>
                                    <w:top w:val="nil"/>
                                    <w:left w:val="nil"/>
                                    <w:bottom w:val="nil"/>
                                    <w:right w:val="nil"/>
                                  </w:tcBorders>
                                </w:tcPr>
                                <w:p w14:paraId="386A3B61" w14:textId="77777777" w:rsidR="00D339BB" w:rsidRPr="00ED4CC4" w:rsidRDefault="00D339BB">
                                  <w:pPr>
                                    <w:rPr>
                                      <w:sz w:val="22"/>
                                    </w:rPr>
                                  </w:pPr>
                                </w:p>
                              </w:tc>
                              <w:tc>
                                <w:tcPr>
                                  <w:tcW w:w="4595" w:type="dxa"/>
                                  <w:tcBorders>
                                    <w:top w:val="nil"/>
                                    <w:left w:val="nil"/>
                                    <w:bottom w:val="nil"/>
                                    <w:right w:val="nil"/>
                                  </w:tcBorders>
                                </w:tcPr>
                                <w:p w14:paraId="5E74BA19" w14:textId="0311EDAB" w:rsidR="00D339BB" w:rsidRPr="00ED4CC4" w:rsidRDefault="00D339BB" w:rsidP="00ED4CC4">
                                  <w:pPr>
                                    <w:pStyle w:val="ListParagraph"/>
                                    <w:numPr>
                                      <w:ilvl w:val="0"/>
                                      <w:numId w:val="5"/>
                                    </w:numPr>
                                    <w:ind w:left="76" w:hanging="180"/>
                                    <w:rPr>
                                      <w:sz w:val="22"/>
                                    </w:rPr>
                                  </w:pPr>
                                  <w:r w:rsidRPr="00ED4CC4">
                                    <w:rPr>
                                      <w:sz w:val="22"/>
                                    </w:rPr>
                                    <w:t>Sensitive Point-of-Care tests</w:t>
                                  </w:r>
                                  <w:r w:rsidR="00842FF9">
                                    <w:rPr>
                                      <w:sz w:val="22"/>
                                    </w:rPr>
                                    <w:t>.</w:t>
                                  </w:r>
                                </w:p>
                              </w:tc>
                            </w:tr>
                            <w:tr w:rsidR="00D339BB" w:rsidRPr="00ED4CC4" w14:paraId="778D7F75" w14:textId="77777777" w:rsidTr="00842FF9">
                              <w:trPr>
                                <w:jc w:val="center"/>
                              </w:trPr>
                              <w:tc>
                                <w:tcPr>
                                  <w:tcW w:w="265" w:type="dxa"/>
                                  <w:tcBorders>
                                    <w:top w:val="nil"/>
                                    <w:left w:val="nil"/>
                                    <w:bottom w:val="nil"/>
                                    <w:right w:val="nil"/>
                                  </w:tcBorders>
                                </w:tcPr>
                                <w:p w14:paraId="078DE592" w14:textId="77777777" w:rsidR="00D339BB" w:rsidRPr="00ED4CC4" w:rsidRDefault="00D339BB">
                                  <w:pPr>
                                    <w:rPr>
                                      <w:sz w:val="22"/>
                                    </w:rPr>
                                  </w:pPr>
                                </w:p>
                              </w:tc>
                              <w:tc>
                                <w:tcPr>
                                  <w:tcW w:w="360" w:type="dxa"/>
                                  <w:tcBorders>
                                    <w:top w:val="nil"/>
                                    <w:left w:val="nil"/>
                                    <w:bottom w:val="nil"/>
                                    <w:right w:val="nil"/>
                                  </w:tcBorders>
                                </w:tcPr>
                                <w:p w14:paraId="69ACB51A" w14:textId="77777777" w:rsidR="00D339BB" w:rsidRPr="00ED4CC4" w:rsidRDefault="00D339BB">
                                  <w:pPr>
                                    <w:rPr>
                                      <w:sz w:val="22"/>
                                    </w:rPr>
                                  </w:pPr>
                                </w:p>
                              </w:tc>
                              <w:tc>
                                <w:tcPr>
                                  <w:tcW w:w="4595" w:type="dxa"/>
                                  <w:tcBorders>
                                    <w:top w:val="nil"/>
                                    <w:left w:val="nil"/>
                                    <w:bottom w:val="nil"/>
                                    <w:right w:val="nil"/>
                                  </w:tcBorders>
                                </w:tcPr>
                                <w:p w14:paraId="21ACA6F3" w14:textId="61D76D6B" w:rsidR="00D339BB" w:rsidRPr="00ED4CC4" w:rsidRDefault="00D339BB" w:rsidP="00ED4CC4">
                                  <w:pPr>
                                    <w:pStyle w:val="ListParagraph"/>
                                    <w:numPr>
                                      <w:ilvl w:val="0"/>
                                      <w:numId w:val="5"/>
                                    </w:numPr>
                                    <w:ind w:left="76" w:hanging="180"/>
                                    <w:rPr>
                                      <w:sz w:val="22"/>
                                    </w:rPr>
                                  </w:pPr>
                                  <w:r w:rsidRPr="00ED4CC4">
                                    <w:rPr>
                                      <w:sz w:val="22"/>
                                    </w:rPr>
                                    <w:t>Tell VF from lung cancer without surgery</w:t>
                                  </w:r>
                                  <w:r w:rsidR="00842FF9">
                                    <w:rPr>
                                      <w:sz w:val="22"/>
                                    </w:rPr>
                                    <w:t>.</w:t>
                                  </w:r>
                                </w:p>
                              </w:tc>
                            </w:tr>
                            <w:tr w:rsidR="00D339BB" w:rsidRPr="00ED4CC4" w14:paraId="4F479A33" w14:textId="77777777" w:rsidTr="00842FF9">
                              <w:trPr>
                                <w:jc w:val="center"/>
                              </w:trPr>
                              <w:tc>
                                <w:tcPr>
                                  <w:tcW w:w="265" w:type="dxa"/>
                                  <w:tcBorders>
                                    <w:top w:val="nil"/>
                                    <w:left w:val="nil"/>
                                    <w:bottom w:val="nil"/>
                                    <w:right w:val="nil"/>
                                  </w:tcBorders>
                                </w:tcPr>
                                <w:p w14:paraId="0A5F9AC7" w14:textId="77777777" w:rsidR="00D339BB" w:rsidRPr="00ED4CC4" w:rsidRDefault="00D339BB">
                                  <w:pPr>
                                    <w:rPr>
                                      <w:sz w:val="22"/>
                                    </w:rPr>
                                  </w:pPr>
                                </w:p>
                              </w:tc>
                              <w:tc>
                                <w:tcPr>
                                  <w:tcW w:w="360" w:type="dxa"/>
                                  <w:tcBorders>
                                    <w:top w:val="nil"/>
                                    <w:left w:val="nil"/>
                                    <w:bottom w:val="nil"/>
                                    <w:right w:val="nil"/>
                                  </w:tcBorders>
                                </w:tcPr>
                                <w:p w14:paraId="10C16DBB" w14:textId="77777777" w:rsidR="00D339BB" w:rsidRPr="00ED4CC4" w:rsidRDefault="00D339BB">
                                  <w:pPr>
                                    <w:rPr>
                                      <w:sz w:val="22"/>
                                    </w:rPr>
                                  </w:pPr>
                                </w:p>
                              </w:tc>
                              <w:tc>
                                <w:tcPr>
                                  <w:tcW w:w="4595" w:type="dxa"/>
                                  <w:tcBorders>
                                    <w:top w:val="nil"/>
                                    <w:left w:val="nil"/>
                                    <w:bottom w:val="nil"/>
                                    <w:right w:val="nil"/>
                                  </w:tcBorders>
                                </w:tcPr>
                                <w:p w14:paraId="679B6391" w14:textId="208D99D6" w:rsidR="00D339BB" w:rsidRPr="00ED4CC4" w:rsidRDefault="00D339BB" w:rsidP="00ED4CC4">
                                  <w:pPr>
                                    <w:pStyle w:val="ListParagraph"/>
                                    <w:numPr>
                                      <w:ilvl w:val="0"/>
                                      <w:numId w:val="5"/>
                                    </w:numPr>
                                    <w:ind w:left="76" w:hanging="180"/>
                                    <w:rPr>
                                      <w:sz w:val="22"/>
                                    </w:rPr>
                                  </w:pPr>
                                  <w:r w:rsidRPr="00ED4CC4">
                                    <w:rPr>
                                      <w:sz w:val="22"/>
                                    </w:rPr>
                                    <w:t>Blood test for genetic risk of severe VF</w:t>
                                  </w:r>
                                  <w:r w:rsidR="00842FF9">
                                    <w:rPr>
                                      <w:sz w:val="22"/>
                                    </w:rPr>
                                    <w:t>.</w:t>
                                  </w:r>
                                </w:p>
                              </w:tc>
                            </w:tr>
                            <w:tr w:rsidR="00D339BB" w:rsidRPr="00ED4CC4" w14:paraId="488435CA" w14:textId="77777777" w:rsidTr="00842FF9">
                              <w:trPr>
                                <w:jc w:val="center"/>
                              </w:trPr>
                              <w:tc>
                                <w:tcPr>
                                  <w:tcW w:w="265" w:type="dxa"/>
                                  <w:tcBorders>
                                    <w:top w:val="nil"/>
                                    <w:left w:val="nil"/>
                                    <w:bottom w:val="nil"/>
                                    <w:right w:val="nil"/>
                                  </w:tcBorders>
                                </w:tcPr>
                                <w:p w14:paraId="08F37F48" w14:textId="77777777" w:rsidR="00D339BB" w:rsidRPr="00ED4CC4" w:rsidRDefault="00D339BB">
                                  <w:pPr>
                                    <w:rPr>
                                      <w:sz w:val="22"/>
                                    </w:rPr>
                                  </w:pPr>
                                </w:p>
                              </w:tc>
                              <w:tc>
                                <w:tcPr>
                                  <w:tcW w:w="4955" w:type="dxa"/>
                                  <w:gridSpan w:val="2"/>
                                  <w:tcBorders>
                                    <w:top w:val="nil"/>
                                    <w:left w:val="nil"/>
                                    <w:bottom w:val="nil"/>
                                    <w:right w:val="nil"/>
                                  </w:tcBorders>
                                </w:tcPr>
                                <w:p w14:paraId="7BCB7CEB" w14:textId="735369CD" w:rsidR="00D339BB" w:rsidRPr="00ED4CC4" w:rsidRDefault="00ED4CC4" w:rsidP="00ED4CC4">
                                  <w:pPr>
                                    <w:pStyle w:val="ListParagraph"/>
                                    <w:numPr>
                                      <w:ilvl w:val="0"/>
                                      <w:numId w:val="4"/>
                                    </w:numPr>
                                    <w:ind w:left="79" w:hanging="90"/>
                                    <w:rPr>
                                      <w:sz w:val="22"/>
                                    </w:rPr>
                                  </w:pPr>
                                  <w:r w:rsidRPr="00ED4CC4">
                                    <w:rPr>
                                      <w:sz w:val="22"/>
                                    </w:rPr>
                                    <w:t xml:space="preserve"> </w:t>
                                  </w:r>
                                  <w:r w:rsidR="00D339BB" w:rsidRPr="00ED4CC4">
                                    <w:rPr>
                                      <w:sz w:val="22"/>
                                    </w:rPr>
                                    <w:t>Drugs that cure VF</w:t>
                                  </w:r>
                                  <w:r w:rsidR="00842FF9">
                                    <w:rPr>
                                      <w:sz w:val="22"/>
                                    </w:rPr>
                                    <w:t>.</w:t>
                                  </w:r>
                                </w:p>
                              </w:tc>
                            </w:tr>
                            <w:tr w:rsidR="00D339BB" w:rsidRPr="00ED4CC4" w14:paraId="484D4A06" w14:textId="77777777" w:rsidTr="00842FF9">
                              <w:trPr>
                                <w:jc w:val="center"/>
                              </w:trPr>
                              <w:tc>
                                <w:tcPr>
                                  <w:tcW w:w="265" w:type="dxa"/>
                                  <w:tcBorders>
                                    <w:top w:val="nil"/>
                                    <w:left w:val="nil"/>
                                    <w:bottom w:val="nil"/>
                                    <w:right w:val="nil"/>
                                  </w:tcBorders>
                                </w:tcPr>
                                <w:p w14:paraId="13105656" w14:textId="77777777" w:rsidR="00D339BB" w:rsidRPr="00ED4CC4" w:rsidRDefault="00D339BB">
                                  <w:pPr>
                                    <w:rPr>
                                      <w:sz w:val="22"/>
                                    </w:rPr>
                                  </w:pPr>
                                </w:p>
                              </w:tc>
                              <w:tc>
                                <w:tcPr>
                                  <w:tcW w:w="4955" w:type="dxa"/>
                                  <w:gridSpan w:val="2"/>
                                  <w:tcBorders>
                                    <w:top w:val="nil"/>
                                    <w:left w:val="nil"/>
                                    <w:bottom w:val="nil"/>
                                    <w:right w:val="nil"/>
                                  </w:tcBorders>
                                </w:tcPr>
                                <w:p w14:paraId="6FF2950F" w14:textId="620ECD1D" w:rsidR="00D339BB" w:rsidRPr="00ED4CC4" w:rsidRDefault="00D339BB" w:rsidP="00ED4CC4">
                                  <w:pPr>
                                    <w:pStyle w:val="ListParagraph"/>
                                    <w:numPr>
                                      <w:ilvl w:val="0"/>
                                      <w:numId w:val="4"/>
                                    </w:numPr>
                                    <w:ind w:left="169" w:hanging="180"/>
                                    <w:rPr>
                                      <w:sz w:val="22"/>
                                    </w:rPr>
                                  </w:pPr>
                                  <w:r w:rsidRPr="00ED4CC4">
                                    <w:rPr>
                                      <w:sz w:val="22"/>
                                    </w:rPr>
                                    <w:t>Prevention: risk reduction and vaccines</w:t>
                                  </w:r>
                                  <w:r w:rsidR="00842FF9">
                                    <w:rPr>
                                      <w:sz w:val="22"/>
                                    </w:rPr>
                                    <w:t>.</w:t>
                                  </w:r>
                                </w:p>
                              </w:tc>
                            </w:tr>
                          </w:tbl>
                          <w:p w14:paraId="6969153B" w14:textId="77777777" w:rsidR="00D339BB" w:rsidRDefault="00D339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62313" id="_x0000_s1027" type="#_x0000_t202" style="position:absolute;left:0;text-align:left;margin-left:185.6pt;margin-top:95.15pt;width:267.5pt;height:13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">
                <v:textbox>
                  <w:txbxContent>
                    <w:tbl>
                      <w:tblPr>
                        <w:tblStyle w:val="TableGrid"/>
                        <w:tblW w:w="5220" w:type="dxa"/>
                        <w:jc w:val="center"/>
                        <w:tblLook w:val="04A0" w:firstRow="1" w:lastRow="0" w:firstColumn="1" w:lastColumn="0" w:noHBand="0" w:noVBand="1"/>
                      </w:tblPr>
                      <w:tblGrid>
                        <w:gridCol w:w="265"/>
                        <w:gridCol w:w="360"/>
                        <w:gridCol w:w="4595"/>
                      </w:tblGrid>
                      <w:tr w:rsidR="00D339BB" w14:paraId="1E2AEF43" w14:textId="77777777" w:rsidTr="00842FF9">
                        <w:trPr>
                          <w:jc w:val="center"/>
                        </w:trPr>
                        <w:tc>
                          <w:tcPr>
                            <w:tcW w:w="5220" w:type="dxa"/>
                            <w:gridSpan w:val="3"/>
                            <w:tcBorders>
                              <w:top w:val="nil"/>
                              <w:left w:val="nil"/>
                              <w:bottom w:val="single" w:sz="12" w:space="0" w:color="auto"/>
                              <w:right w:val="nil"/>
                            </w:tcBorders>
                          </w:tcPr>
                          <w:p w14:paraId="66F69E7C" w14:textId="3456988A" w:rsidR="00D339BB" w:rsidRDefault="00D339BB" w:rsidP="00842FF9">
                            <w:pPr>
                              <w:jc w:val="center"/>
                            </w:pPr>
                            <w:r>
                              <w:t>What would successful management of Valley fever look like?</w:t>
                            </w:r>
                          </w:p>
                        </w:tc>
                      </w:tr>
                      <w:tr w:rsidR="00D339BB" w:rsidRPr="00ED4CC4" w14:paraId="6FFE72C7" w14:textId="77777777" w:rsidTr="00842FF9">
                        <w:trPr>
                          <w:jc w:val="center"/>
                        </w:trPr>
                        <w:tc>
                          <w:tcPr>
                            <w:tcW w:w="265" w:type="dxa"/>
                            <w:tcBorders>
                              <w:top w:val="single" w:sz="12" w:space="0" w:color="auto"/>
                              <w:left w:val="nil"/>
                              <w:bottom w:val="nil"/>
                              <w:right w:val="nil"/>
                            </w:tcBorders>
                          </w:tcPr>
                          <w:p w14:paraId="7029AC9D" w14:textId="77777777" w:rsidR="00D339BB" w:rsidRPr="00ED4CC4" w:rsidRDefault="00D339BB">
                            <w:pPr>
                              <w:rPr>
                                <w:sz w:val="22"/>
                              </w:rPr>
                            </w:pPr>
                          </w:p>
                        </w:tc>
                        <w:tc>
                          <w:tcPr>
                            <w:tcW w:w="4955" w:type="dxa"/>
                            <w:gridSpan w:val="2"/>
                            <w:tcBorders>
                              <w:top w:val="single" w:sz="12" w:space="0" w:color="auto"/>
                              <w:left w:val="nil"/>
                              <w:bottom w:val="nil"/>
                              <w:right w:val="nil"/>
                            </w:tcBorders>
                          </w:tcPr>
                          <w:p w14:paraId="075C037C" w14:textId="56F546EA" w:rsidR="00D339BB" w:rsidRPr="00ED4CC4" w:rsidRDefault="00D339BB" w:rsidP="00ED4CC4">
                            <w:pPr>
                              <w:pStyle w:val="ListParagraph"/>
                              <w:numPr>
                                <w:ilvl w:val="0"/>
                                <w:numId w:val="4"/>
                              </w:numPr>
                              <w:ind w:left="169" w:hanging="180"/>
                              <w:rPr>
                                <w:sz w:val="22"/>
                              </w:rPr>
                            </w:pPr>
                            <w:r w:rsidRPr="00ED4CC4">
                              <w:rPr>
                                <w:sz w:val="22"/>
                              </w:rPr>
                              <w:t>Arizonans know about VF (many don’t).</w:t>
                            </w:r>
                          </w:p>
                        </w:tc>
                      </w:tr>
                      <w:tr w:rsidR="00D339BB" w:rsidRPr="00ED4CC4" w14:paraId="40EDD4D2" w14:textId="77777777" w:rsidTr="00842FF9">
                        <w:trPr>
                          <w:jc w:val="center"/>
                        </w:trPr>
                        <w:tc>
                          <w:tcPr>
                            <w:tcW w:w="265" w:type="dxa"/>
                            <w:tcBorders>
                              <w:top w:val="nil"/>
                              <w:left w:val="nil"/>
                              <w:bottom w:val="nil"/>
                              <w:right w:val="nil"/>
                            </w:tcBorders>
                          </w:tcPr>
                          <w:p w14:paraId="0F86281E" w14:textId="77777777" w:rsidR="00D339BB" w:rsidRPr="00ED4CC4" w:rsidRDefault="00D339BB">
                            <w:pPr>
                              <w:rPr>
                                <w:sz w:val="22"/>
                              </w:rPr>
                            </w:pPr>
                          </w:p>
                        </w:tc>
                        <w:tc>
                          <w:tcPr>
                            <w:tcW w:w="4955" w:type="dxa"/>
                            <w:gridSpan w:val="2"/>
                            <w:tcBorders>
                              <w:top w:val="nil"/>
                              <w:left w:val="nil"/>
                              <w:bottom w:val="nil"/>
                              <w:right w:val="nil"/>
                            </w:tcBorders>
                          </w:tcPr>
                          <w:p w14:paraId="13D72D34" w14:textId="52D5EE71" w:rsidR="00D339BB" w:rsidRPr="00ED4CC4" w:rsidRDefault="00D339BB" w:rsidP="00ED4CC4">
                            <w:pPr>
                              <w:pStyle w:val="ListParagraph"/>
                              <w:numPr>
                                <w:ilvl w:val="0"/>
                                <w:numId w:val="4"/>
                              </w:numPr>
                              <w:ind w:left="169" w:hanging="180"/>
                              <w:rPr>
                                <w:sz w:val="22"/>
                              </w:rPr>
                            </w:pPr>
                            <w:r w:rsidRPr="00ED4CC4">
                              <w:rPr>
                                <w:sz w:val="22"/>
                              </w:rPr>
                              <w:t>Clinicians manage VF correctly.</w:t>
                            </w:r>
                          </w:p>
                        </w:tc>
                      </w:tr>
                      <w:tr w:rsidR="00D339BB" w:rsidRPr="00ED4CC4" w14:paraId="5D8E39C3" w14:textId="77777777" w:rsidTr="00842FF9">
                        <w:trPr>
                          <w:jc w:val="center"/>
                        </w:trPr>
                        <w:tc>
                          <w:tcPr>
                            <w:tcW w:w="265" w:type="dxa"/>
                            <w:tcBorders>
                              <w:top w:val="nil"/>
                              <w:left w:val="nil"/>
                              <w:bottom w:val="nil"/>
                              <w:right w:val="nil"/>
                            </w:tcBorders>
                          </w:tcPr>
                          <w:p w14:paraId="7F0A4737" w14:textId="77777777" w:rsidR="00D339BB" w:rsidRPr="00ED4CC4" w:rsidRDefault="00D339BB">
                            <w:pPr>
                              <w:rPr>
                                <w:sz w:val="22"/>
                              </w:rPr>
                            </w:pPr>
                          </w:p>
                        </w:tc>
                        <w:tc>
                          <w:tcPr>
                            <w:tcW w:w="4955" w:type="dxa"/>
                            <w:gridSpan w:val="2"/>
                            <w:tcBorders>
                              <w:top w:val="nil"/>
                              <w:left w:val="nil"/>
                              <w:bottom w:val="nil"/>
                              <w:right w:val="nil"/>
                            </w:tcBorders>
                          </w:tcPr>
                          <w:p w14:paraId="656B399D" w14:textId="40150FF5" w:rsidR="00D339BB" w:rsidRPr="00ED4CC4" w:rsidRDefault="00D339BB" w:rsidP="00ED4CC4">
                            <w:pPr>
                              <w:pStyle w:val="ListParagraph"/>
                              <w:numPr>
                                <w:ilvl w:val="0"/>
                                <w:numId w:val="4"/>
                              </w:numPr>
                              <w:ind w:left="169" w:hanging="180"/>
                              <w:rPr>
                                <w:sz w:val="22"/>
                              </w:rPr>
                            </w:pPr>
                            <w:r w:rsidRPr="00ED4CC4">
                              <w:rPr>
                                <w:sz w:val="22"/>
                              </w:rPr>
                              <w:t>Precise diagnostics</w:t>
                            </w:r>
                            <w:r w:rsidR="00842FF9">
                              <w:rPr>
                                <w:sz w:val="22"/>
                              </w:rPr>
                              <w:t>:</w:t>
                            </w:r>
                          </w:p>
                        </w:tc>
                      </w:tr>
                      <w:tr w:rsidR="00D339BB" w:rsidRPr="00ED4CC4" w14:paraId="3F144452" w14:textId="77777777" w:rsidTr="00842FF9">
                        <w:trPr>
                          <w:jc w:val="center"/>
                        </w:trPr>
                        <w:tc>
                          <w:tcPr>
                            <w:tcW w:w="265" w:type="dxa"/>
                            <w:tcBorders>
                              <w:top w:val="nil"/>
                              <w:left w:val="nil"/>
                              <w:bottom w:val="nil"/>
                              <w:right w:val="nil"/>
                            </w:tcBorders>
                          </w:tcPr>
                          <w:p w14:paraId="344AE61A" w14:textId="77777777" w:rsidR="00D339BB" w:rsidRPr="00ED4CC4" w:rsidRDefault="00D339BB">
                            <w:pPr>
                              <w:rPr>
                                <w:sz w:val="22"/>
                              </w:rPr>
                            </w:pPr>
                          </w:p>
                        </w:tc>
                        <w:tc>
                          <w:tcPr>
                            <w:tcW w:w="360" w:type="dxa"/>
                            <w:tcBorders>
                              <w:top w:val="nil"/>
                              <w:left w:val="nil"/>
                              <w:bottom w:val="nil"/>
                              <w:right w:val="nil"/>
                            </w:tcBorders>
                          </w:tcPr>
                          <w:p w14:paraId="386A3B61" w14:textId="77777777" w:rsidR="00D339BB" w:rsidRPr="00ED4CC4" w:rsidRDefault="00D339BB">
                            <w:pPr>
                              <w:rPr>
                                <w:sz w:val="22"/>
                              </w:rPr>
                            </w:pPr>
                          </w:p>
                        </w:tc>
                        <w:tc>
                          <w:tcPr>
                            <w:tcW w:w="4595" w:type="dxa"/>
                            <w:tcBorders>
                              <w:top w:val="nil"/>
                              <w:left w:val="nil"/>
                              <w:bottom w:val="nil"/>
                              <w:right w:val="nil"/>
                            </w:tcBorders>
                          </w:tcPr>
                          <w:p w14:paraId="5E74BA19" w14:textId="0311EDAB" w:rsidR="00D339BB" w:rsidRPr="00ED4CC4" w:rsidRDefault="00D339BB" w:rsidP="00ED4CC4">
                            <w:pPr>
                              <w:pStyle w:val="ListParagraph"/>
                              <w:numPr>
                                <w:ilvl w:val="0"/>
                                <w:numId w:val="5"/>
                              </w:numPr>
                              <w:ind w:left="76" w:hanging="180"/>
                              <w:rPr>
                                <w:sz w:val="22"/>
                              </w:rPr>
                            </w:pPr>
                            <w:r w:rsidRPr="00ED4CC4">
                              <w:rPr>
                                <w:sz w:val="22"/>
                              </w:rPr>
                              <w:t>Sensitive Point-of-Care tests</w:t>
                            </w:r>
                            <w:r w:rsidR="00842FF9">
                              <w:rPr>
                                <w:sz w:val="22"/>
                              </w:rPr>
                              <w:t>.</w:t>
                            </w:r>
                          </w:p>
                        </w:tc>
                      </w:tr>
                      <w:tr w:rsidR="00D339BB" w:rsidRPr="00ED4CC4" w14:paraId="778D7F75" w14:textId="77777777" w:rsidTr="00842FF9">
                        <w:trPr>
                          <w:jc w:val="center"/>
                        </w:trPr>
                        <w:tc>
                          <w:tcPr>
                            <w:tcW w:w="265" w:type="dxa"/>
                            <w:tcBorders>
                              <w:top w:val="nil"/>
                              <w:left w:val="nil"/>
                              <w:bottom w:val="nil"/>
                              <w:right w:val="nil"/>
                            </w:tcBorders>
                          </w:tcPr>
                          <w:p w14:paraId="078DE592" w14:textId="77777777" w:rsidR="00D339BB" w:rsidRPr="00ED4CC4" w:rsidRDefault="00D339BB">
                            <w:pPr>
                              <w:rPr>
                                <w:sz w:val="22"/>
                              </w:rPr>
                            </w:pPr>
                          </w:p>
                        </w:tc>
                        <w:tc>
                          <w:tcPr>
                            <w:tcW w:w="360" w:type="dxa"/>
                            <w:tcBorders>
                              <w:top w:val="nil"/>
                              <w:left w:val="nil"/>
                              <w:bottom w:val="nil"/>
                              <w:right w:val="nil"/>
                            </w:tcBorders>
                          </w:tcPr>
                          <w:p w14:paraId="69ACB51A" w14:textId="77777777" w:rsidR="00D339BB" w:rsidRPr="00ED4CC4" w:rsidRDefault="00D339BB">
                            <w:pPr>
                              <w:rPr>
                                <w:sz w:val="22"/>
                              </w:rPr>
                            </w:pPr>
                          </w:p>
                        </w:tc>
                        <w:tc>
                          <w:tcPr>
                            <w:tcW w:w="4595" w:type="dxa"/>
                            <w:tcBorders>
                              <w:top w:val="nil"/>
                              <w:left w:val="nil"/>
                              <w:bottom w:val="nil"/>
                              <w:right w:val="nil"/>
                            </w:tcBorders>
                          </w:tcPr>
                          <w:p w14:paraId="21ACA6F3" w14:textId="61D76D6B" w:rsidR="00D339BB" w:rsidRPr="00ED4CC4" w:rsidRDefault="00D339BB" w:rsidP="00ED4CC4">
                            <w:pPr>
                              <w:pStyle w:val="ListParagraph"/>
                              <w:numPr>
                                <w:ilvl w:val="0"/>
                                <w:numId w:val="5"/>
                              </w:numPr>
                              <w:ind w:left="76" w:hanging="180"/>
                              <w:rPr>
                                <w:sz w:val="22"/>
                              </w:rPr>
                            </w:pPr>
                            <w:r w:rsidRPr="00ED4CC4">
                              <w:rPr>
                                <w:sz w:val="22"/>
                              </w:rPr>
                              <w:t>Tell VF from lung cancer without surgery</w:t>
                            </w:r>
                            <w:r w:rsidR="00842FF9">
                              <w:rPr>
                                <w:sz w:val="22"/>
                              </w:rPr>
                              <w:t>.</w:t>
                            </w:r>
                          </w:p>
                        </w:tc>
                      </w:tr>
                      <w:tr w:rsidR="00D339BB" w:rsidRPr="00ED4CC4" w14:paraId="4F479A33" w14:textId="77777777" w:rsidTr="00842FF9">
                        <w:trPr>
                          <w:jc w:val="center"/>
                        </w:trPr>
                        <w:tc>
                          <w:tcPr>
                            <w:tcW w:w="265" w:type="dxa"/>
                            <w:tcBorders>
                              <w:top w:val="nil"/>
                              <w:left w:val="nil"/>
                              <w:bottom w:val="nil"/>
                              <w:right w:val="nil"/>
                            </w:tcBorders>
                          </w:tcPr>
                          <w:p w14:paraId="0A5F9AC7" w14:textId="77777777" w:rsidR="00D339BB" w:rsidRPr="00ED4CC4" w:rsidRDefault="00D339BB">
                            <w:pPr>
                              <w:rPr>
                                <w:sz w:val="22"/>
                              </w:rPr>
                            </w:pPr>
                          </w:p>
                        </w:tc>
                        <w:tc>
                          <w:tcPr>
                            <w:tcW w:w="360" w:type="dxa"/>
                            <w:tcBorders>
                              <w:top w:val="nil"/>
                              <w:left w:val="nil"/>
                              <w:bottom w:val="nil"/>
                              <w:right w:val="nil"/>
                            </w:tcBorders>
                          </w:tcPr>
                          <w:p w14:paraId="10C16DBB" w14:textId="77777777" w:rsidR="00D339BB" w:rsidRPr="00ED4CC4" w:rsidRDefault="00D339BB">
                            <w:pPr>
                              <w:rPr>
                                <w:sz w:val="22"/>
                              </w:rPr>
                            </w:pPr>
                          </w:p>
                        </w:tc>
                        <w:tc>
                          <w:tcPr>
                            <w:tcW w:w="4595" w:type="dxa"/>
                            <w:tcBorders>
                              <w:top w:val="nil"/>
                              <w:left w:val="nil"/>
                              <w:bottom w:val="nil"/>
                              <w:right w:val="nil"/>
                            </w:tcBorders>
                          </w:tcPr>
                          <w:p w14:paraId="679B6391" w14:textId="208D99D6" w:rsidR="00D339BB" w:rsidRPr="00ED4CC4" w:rsidRDefault="00D339BB" w:rsidP="00ED4CC4">
                            <w:pPr>
                              <w:pStyle w:val="ListParagraph"/>
                              <w:numPr>
                                <w:ilvl w:val="0"/>
                                <w:numId w:val="5"/>
                              </w:numPr>
                              <w:ind w:left="76" w:hanging="180"/>
                              <w:rPr>
                                <w:sz w:val="22"/>
                              </w:rPr>
                            </w:pPr>
                            <w:r w:rsidRPr="00ED4CC4">
                              <w:rPr>
                                <w:sz w:val="22"/>
                              </w:rPr>
                              <w:t>Blood test for genetic risk of severe VF</w:t>
                            </w:r>
                            <w:r w:rsidR="00842FF9">
                              <w:rPr>
                                <w:sz w:val="22"/>
                              </w:rPr>
                              <w:t>.</w:t>
                            </w:r>
                          </w:p>
                        </w:tc>
                      </w:tr>
                      <w:tr w:rsidR="00D339BB" w:rsidRPr="00ED4CC4" w14:paraId="488435CA" w14:textId="77777777" w:rsidTr="00842FF9">
                        <w:trPr>
                          <w:jc w:val="center"/>
                        </w:trPr>
                        <w:tc>
                          <w:tcPr>
                            <w:tcW w:w="265" w:type="dxa"/>
                            <w:tcBorders>
                              <w:top w:val="nil"/>
                              <w:left w:val="nil"/>
                              <w:bottom w:val="nil"/>
                              <w:right w:val="nil"/>
                            </w:tcBorders>
                          </w:tcPr>
                          <w:p w14:paraId="08F37F48" w14:textId="77777777" w:rsidR="00D339BB" w:rsidRPr="00ED4CC4" w:rsidRDefault="00D339BB">
                            <w:pPr>
                              <w:rPr>
                                <w:sz w:val="22"/>
                              </w:rPr>
                            </w:pPr>
                          </w:p>
                        </w:tc>
                        <w:tc>
                          <w:tcPr>
                            <w:tcW w:w="4955" w:type="dxa"/>
                            <w:gridSpan w:val="2"/>
                            <w:tcBorders>
                              <w:top w:val="nil"/>
                              <w:left w:val="nil"/>
                              <w:bottom w:val="nil"/>
                              <w:right w:val="nil"/>
                            </w:tcBorders>
                          </w:tcPr>
                          <w:p w14:paraId="7BCB7CEB" w14:textId="735369CD" w:rsidR="00D339BB" w:rsidRPr="00ED4CC4" w:rsidRDefault="00ED4CC4" w:rsidP="00ED4CC4">
                            <w:pPr>
                              <w:pStyle w:val="ListParagraph"/>
                              <w:numPr>
                                <w:ilvl w:val="0"/>
                                <w:numId w:val="4"/>
                              </w:numPr>
                              <w:ind w:left="79" w:hanging="90"/>
                              <w:rPr>
                                <w:sz w:val="22"/>
                              </w:rPr>
                            </w:pPr>
                            <w:r w:rsidRPr="00ED4CC4">
                              <w:rPr>
                                <w:sz w:val="22"/>
                              </w:rPr>
                              <w:t xml:space="preserve"> </w:t>
                            </w:r>
                            <w:r w:rsidR="00D339BB" w:rsidRPr="00ED4CC4">
                              <w:rPr>
                                <w:sz w:val="22"/>
                              </w:rPr>
                              <w:t>Drugs that cure VF</w:t>
                            </w:r>
                            <w:r w:rsidR="00842FF9">
                              <w:rPr>
                                <w:sz w:val="22"/>
                              </w:rPr>
                              <w:t>.</w:t>
                            </w:r>
                          </w:p>
                        </w:tc>
                      </w:tr>
                      <w:tr w:rsidR="00D339BB" w:rsidRPr="00ED4CC4" w14:paraId="484D4A06" w14:textId="77777777" w:rsidTr="00842FF9">
                        <w:trPr>
                          <w:jc w:val="center"/>
                        </w:trPr>
                        <w:tc>
                          <w:tcPr>
                            <w:tcW w:w="265" w:type="dxa"/>
                            <w:tcBorders>
                              <w:top w:val="nil"/>
                              <w:left w:val="nil"/>
                              <w:bottom w:val="nil"/>
                              <w:right w:val="nil"/>
                            </w:tcBorders>
                          </w:tcPr>
                          <w:p w14:paraId="13105656" w14:textId="77777777" w:rsidR="00D339BB" w:rsidRPr="00ED4CC4" w:rsidRDefault="00D339BB">
                            <w:pPr>
                              <w:rPr>
                                <w:sz w:val="22"/>
                              </w:rPr>
                            </w:pPr>
                          </w:p>
                        </w:tc>
                        <w:tc>
                          <w:tcPr>
                            <w:tcW w:w="4955" w:type="dxa"/>
                            <w:gridSpan w:val="2"/>
                            <w:tcBorders>
                              <w:top w:val="nil"/>
                              <w:left w:val="nil"/>
                              <w:bottom w:val="nil"/>
                              <w:right w:val="nil"/>
                            </w:tcBorders>
                          </w:tcPr>
                          <w:p w14:paraId="6FF2950F" w14:textId="620ECD1D" w:rsidR="00D339BB" w:rsidRPr="00ED4CC4" w:rsidRDefault="00D339BB" w:rsidP="00ED4CC4">
                            <w:pPr>
                              <w:pStyle w:val="ListParagraph"/>
                              <w:numPr>
                                <w:ilvl w:val="0"/>
                                <w:numId w:val="4"/>
                              </w:numPr>
                              <w:ind w:left="169" w:hanging="180"/>
                              <w:rPr>
                                <w:sz w:val="22"/>
                              </w:rPr>
                            </w:pPr>
                            <w:r w:rsidRPr="00ED4CC4">
                              <w:rPr>
                                <w:sz w:val="22"/>
                              </w:rPr>
                              <w:t>Prevention: risk reduction and vaccines</w:t>
                            </w:r>
                            <w:r w:rsidR="00842FF9">
                              <w:rPr>
                                <w:sz w:val="22"/>
                              </w:rPr>
                              <w:t>.</w:t>
                            </w:r>
                          </w:p>
                        </w:tc>
                      </w:tr>
                    </w:tbl>
                    <w:p w14:paraId="6969153B" w14:textId="77777777" w:rsidR="00D339BB" w:rsidRDefault="00D339BB"/>
                  </w:txbxContent>
                </v:textbox>
                <w10:wrap type="square"/>
              </v:shape>
            </w:pict>
          </mc:Fallback>
        </mc:AlternateContent>
      </w:r>
      <w:r w:rsidR="0047560E">
        <w:rPr>
          <w:sz w:val="25"/>
          <w:szCs w:val="25"/>
        </w:rPr>
        <w:t xml:space="preserve">Awareness of the overall impact of Valley fever to those at risk of infection is also very important. Lost productivity has been estimated to be at least $1.5 billion </w:t>
      </w:r>
      <w:r w:rsidR="00DB1FE4">
        <w:rPr>
          <w:sz w:val="25"/>
          <w:szCs w:val="25"/>
        </w:rPr>
        <w:t xml:space="preserve">annually </w:t>
      </w:r>
      <w:r w:rsidR="00AD6BF4">
        <w:rPr>
          <w:sz w:val="25"/>
          <w:szCs w:val="25"/>
        </w:rPr>
        <w:t xml:space="preserve">within the Valley fever endemic regions of Arizona and California.  This impact is concentrated on a population of </w:t>
      </w:r>
      <w:r w:rsidR="00DB1FE4">
        <w:rPr>
          <w:sz w:val="25"/>
          <w:szCs w:val="25"/>
        </w:rPr>
        <w:t xml:space="preserve">just 7.5 </w:t>
      </w:r>
      <w:r w:rsidR="00AD6BF4">
        <w:rPr>
          <w:sz w:val="25"/>
          <w:szCs w:val="25"/>
        </w:rPr>
        <w:t>million people</w:t>
      </w:r>
      <w:r w:rsidR="00AE18AB">
        <w:rPr>
          <w:sz w:val="25"/>
          <w:szCs w:val="25"/>
        </w:rPr>
        <w:t>:</w:t>
      </w:r>
      <w:r w:rsidR="00AD6BF4">
        <w:rPr>
          <w:sz w:val="25"/>
          <w:szCs w:val="25"/>
        </w:rPr>
        <w:t xml:space="preserve"> </w:t>
      </w:r>
      <w:r w:rsidR="00DB1FE4">
        <w:rPr>
          <w:sz w:val="25"/>
          <w:szCs w:val="25"/>
        </w:rPr>
        <w:t>5.8</w:t>
      </w:r>
      <w:r w:rsidR="00D66988">
        <w:rPr>
          <w:sz w:val="25"/>
          <w:szCs w:val="25"/>
        </w:rPr>
        <w:t xml:space="preserve"> million in </w:t>
      </w:r>
      <w:r w:rsidR="00AD6BF4">
        <w:rPr>
          <w:sz w:val="25"/>
          <w:szCs w:val="25"/>
        </w:rPr>
        <w:t xml:space="preserve">Maricopa, Pinal and Pima Counties </w:t>
      </w:r>
      <w:r w:rsidR="00AE18AB">
        <w:rPr>
          <w:sz w:val="25"/>
          <w:szCs w:val="25"/>
        </w:rPr>
        <w:t>of</w:t>
      </w:r>
      <w:r w:rsidR="00AD6BF4">
        <w:rPr>
          <w:sz w:val="25"/>
          <w:szCs w:val="25"/>
        </w:rPr>
        <w:t xml:space="preserve"> Arizona</w:t>
      </w:r>
      <w:r w:rsidR="00AE18AB">
        <w:rPr>
          <w:sz w:val="25"/>
          <w:szCs w:val="25"/>
        </w:rPr>
        <w:t xml:space="preserve"> and </w:t>
      </w:r>
      <w:r w:rsidR="00D66988">
        <w:rPr>
          <w:sz w:val="25"/>
          <w:szCs w:val="25"/>
        </w:rPr>
        <w:t>1.</w:t>
      </w:r>
      <w:r w:rsidR="00DB1FE4">
        <w:rPr>
          <w:sz w:val="25"/>
          <w:szCs w:val="25"/>
        </w:rPr>
        <w:t>7</w:t>
      </w:r>
      <w:r w:rsidR="00D66988">
        <w:rPr>
          <w:sz w:val="25"/>
          <w:szCs w:val="25"/>
        </w:rPr>
        <w:t xml:space="preserve"> million in Kern, Tulare, King, and San Louis Obispo Counties </w:t>
      </w:r>
      <w:r w:rsidR="00AE18AB">
        <w:rPr>
          <w:sz w:val="25"/>
          <w:szCs w:val="25"/>
        </w:rPr>
        <w:t>of</w:t>
      </w:r>
      <w:r w:rsidR="00D66988">
        <w:rPr>
          <w:sz w:val="25"/>
          <w:szCs w:val="25"/>
        </w:rPr>
        <w:t xml:space="preserve"> California</w:t>
      </w:r>
      <w:r w:rsidR="00AE18AB">
        <w:rPr>
          <w:sz w:val="25"/>
          <w:szCs w:val="25"/>
        </w:rPr>
        <w:t>. This calculates to a</w:t>
      </w:r>
      <w:r w:rsidR="00AD6BF4">
        <w:rPr>
          <w:sz w:val="25"/>
          <w:szCs w:val="25"/>
        </w:rPr>
        <w:t xml:space="preserve">nnually </w:t>
      </w:r>
      <w:r w:rsidR="00DB1FE4">
        <w:rPr>
          <w:sz w:val="25"/>
          <w:szCs w:val="25"/>
        </w:rPr>
        <w:t xml:space="preserve">roughly </w:t>
      </w:r>
      <w:r w:rsidR="00AD6BF4">
        <w:rPr>
          <w:sz w:val="25"/>
          <w:szCs w:val="25"/>
        </w:rPr>
        <w:t xml:space="preserve">$200 per person.  These statistics provide a compelling rationale for public funds to be used to </w:t>
      </w:r>
      <w:r w:rsidR="00DB1FE4">
        <w:rPr>
          <w:sz w:val="25"/>
          <w:szCs w:val="25"/>
        </w:rPr>
        <w:t xml:space="preserve">control </w:t>
      </w:r>
      <w:r w:rsidR="00AD6BF4">
        <w:rPr>
          <w:sz w:val="25"/>
          <w:szCs w:val="25"/>
        </w:rPr>
        <w:t xml:space="preserve">this problem.  </w:t>
      </w:r>
      <w:r>
        <w:rPr>
          <w:sz w:val="25"/>
          <w:szCs w:val="25"/>
        </w:rPr>
        <w:t>And</w:t>
      </w:r>
      <w:r w:rsidR="00842FF9">
        <w:rPr>
          <w:sz w:val="25"/>
          <w:szCs w:val="25"/>
        </w:rPr>
        <w:t>, as shown in the table,</w:t>
      </w:r>
      <w:r>
        <w:rPr>
          <w:sz w:val="25"/>
          <w:szCs w:val="25"/>
        </w:rPr>
        <w:t xml:space="preserve"> there are many things that could be done if resources were available to accomplish them.</w:t>
      </w:r>
    </w:p>
    <w:p w14:paraId="1A7A741F" w14:textId="5000A998" w:rsidR="005D75C0" w:rsidRDefault="00AD6BF4" w:rsidP="00F27407">
      <w:pPr>
        <w:spacing w:after="100"/>
        <w:ind w:firstLine="360"/>
        <w:rPr>
          <w:sz w:val="25"/>
          <w:szCs w:val="25"/>
        </w:rPr>
      </w:pPr>
      <w:r>
        <w:rPr>
          <w:sz w:val="25"/>
          <w:szCs w:val="25"/>
        </w:rPr>
        <w:t xml:space="preserve">The Valley Fever Center for Excellence has been working towards </w:t>
      </w:r>
      <w:r w:rsidR="00842FF9">
        <w:rPr>
          <w:sz w:val="25"/>
          <w:szCs w:val="25"/>
        </w:rPr>
        <w:t xml:space="preserve">all of these solutions </w:t>
      </w:r>
      <w:r>
        <w:rPr>
          <w:sz w:val="25"/>
          <w:szCs w:val="25"/>
        </w:rPr>
        <w:t xml:space="preserve">for nearly 29 years since it was first approved to be established at the University of Arizona by the Arizona Board of Regents.  </w:t>
      </w:r>
      <w:r w:rsidR="00842FF9">
        <w:rPr>
          <w:sz w:val="25"/>
          <w:szCs w:val="25"/>
        </w:rPr>
        <w:t xml:space="preserve">The Center’s most visible </w:t>
      </w:r>
      <w:r w:rsidR="00DB1FE4">
        <w:rPr>
          <w:sz w:val="25"/>
          <w:szCs w:val="25"/>
        </w:rPr>
        <w:t xml:space="preserve">accomplishment thus far </w:t>
      </w:r>
      <w:r w:rsidR="00842FF9">
        <w:rPr>
          <w:sz w:val="25"/>
          <w:szCs w:val="25"/>
        </w:rPr>
        <w:t>ha</w:t>
      </w:r>
      <w:r w:rsidR="00DB1FE4">
        <w:rPr>
          <w:sz w:val="25"/>
          <w:szCs w:val="25"/>
        </w:rPr>
        <w:t>s</w:t>
      </w:r>
      <w:r w:rsidR="00AE18AB">
        <w:rPr>
          <w:sz w:val="25"/>
          <w:szCs w:val="25"/>
        </w:rPr>
        <w:t xml:space="preserve"> been</w:t>
      </w:r>
      <w:r w:rsidR="00DB1FE4">
        <w:rPr>
          <w:sz w:val="25"/>
          <w:szCs w:val="25"/>
        </w:rPr>
        <w:t xml:space="preserve"> the discovery of a vaccine to prevent Valley fever.  A commercial partner, Anivive Lifesciences, has licensed this invention and is currently pursuing the approval of a veterinary product to prevent Valley fever in dogs with the possibility that it will be available in the second half of next year.  Anivive has also secured a contract from the NIH for up to $33 million to advance this vaccine to a first-in-human clinical study.  This discovery earned the Valley Fever Center the Inventor-of-the-Year-Academia from the Arizona Technology Council, awarded at the </w:t>
      </w:r>
      <w:hyperlink r:id="rId8" w:history="1">
        <w:r w:rsidR="00DB1FE4" w:rsidRPr="00B477B3">
          <w:rPr>
            <w:rStyle w:val="Hyperlink"/>
            <w:sz w:val="25"/>
            <w:szCs w:val="25"/>
          </w:rPr>
          <w:t>Governor’s Celebration of Innovation</w:t>
        </w:r>
      </w:hyperlink>
      <w:r w:rsidR="00DB1FE4">
        <w:rPr>
          <w:sz w:val="25"/>
          <w:szCs w:val="25"/>
        </w:rPr>
        <w:t xml:space="preserve"> ceremony earlier this month.</w:t>
      </w:r>
      <w:r w:rsidR="00842FF9">
        <w:rPr>
          <w:sz w:val="25"/>
          <w:szCs w:val="25"/>
        </w:rPr>
        <w:t xml:space="preserve">  </w:t>
      </w:r>
    </w:p>
    <w:p w14:paraId="633CF5D9" w14:textId="18F81CD8" w:rsidR="0047560E" w:rsidRDefault="00AE18AB" w:rsidP="00F27407">
      <w:pPr>
        <w:spacing w:after="100"/>
        <w:ind w:firstLine="360"/>
        <w:rPr>
          <w:sz w:val="25"/>
          <w:szCs w:val="25"/>
        </w:rPr>
      </w:pPr>
      <w:r>
        <w:rPr>
          <w:sz w:val="25"/>
          <w:szCs w:val="25"/>
        </w:rPr>
        <w:t>I would like to</w:t>
      </w:r>
      <w:r w:rsidR="00842FF9">
        <w:rPr>
          <w:sz w:val="25"/>
          <w:szCs w:val="25"/>
        </w:rPr>
        <w:t xml:space="preserve"> emphasiz</w:t>
      </w:r>
      <w:r>
        <w:rPr>
          <w:sz w:val="25"/>
          <w:szCs w:val="25"/>
        </w:rPr>
        <w:t>e</w:t>
      </w:r>
      <w:r w:rsidR="00842FF9">
        <w:rPr>
          <w:sz w:val="25"/>
          <w:szCs w:val="25"/>
        </w:rPr>
        <w:t xml:space="preserve"> that had there not been a Valley Fever Center for Excellence, </w:t>
      </w:r>
      <w:r w:rsidR="005D75C0">
        <w:rPr>
          <w:sz w:val="25"/>
          <w:szCs w:val="25"/>
        </w:rPr>
        <w:t xml:space="preserve">there would </w:t>
      </w:r>
      <w:r>
        <w:rPr>
          <w:sz w:val="25"/>
          <w:szCs w:val="25"/>
        </w:rPr>
        <w:t xml:space="preserve">not </w:t>
      </w:r>
      <w:r w:rsidR="005D75C0">
        <w:rPr>
          <w:sz w:val="25"/>
          <w:szCs w:val="25"/>
        </w:rPr>
        <w:t>be</w:t>
      </w:r>
      <w:r>
        <w:rPr>
          <w:sz w:val="25"/>
          <w:szCs w:val="25"/>
        </w:rPr>
        <w:t xml:space="preserve"> a </w:t>
      </w:r>
      <w:r w:rsidR="005D75C0">
        <w:rPr>
          <w:sz w:val="25"/>
          <w:szCs w:val="25"/>
        </w:rPr>
        <w:t>Valley fever vaccine</w:t>
      </w:r>
      <w:r>
        <w:rPr>
          <w:sz w:val="25"/>
          <w:szCs w:val="25"/>
        </w:rPr>
        <w:t xml:space="preserve"> discovery</w:t>
      </w:r>
      <w:r w:rsidR="005D75C0">
        <w:rPr>
          <w:sz w:val="25"/>
          <w:szCs w:val="25"/>
        </w:rPr>
        <w:t xml:space="preserve">.  The co-inventors of the vaccine, Marc Orbach PhD and Lisa Shubitz DVM only came to work together because the Valley Fever Center encouraged them to steer their </w:t>
      </w:r>
      <w:r>
        <w:rPr>
          <w:sz w:val="25"/>
          <w:szCs w:val="25"/>
        </w:rPr>
        <w:t xml:space="preserve">individual </w:t>
      </w:r>
      <w:r w:rsidR="005D75C0">
        <w:rPr>
          <w:sz w:val="25"/>
          <w:szCs w:val="25"/>
        </w:rPr>
        <w:t>research toward this disease.  The Center has existed since 1996 because of the generous support of individual donors.  Now more than ever that support is needed to keep the Valley Fever Center able to continue its research and the benefits to Arizona that will come of it.</w:t>
      </w:r>
    </w:p>
    <w:p w14:paraId="5E6217C5" w14:textId="77777777" w:rsidR="0035423E" w:rsidRPr="005D67B6" w:rsidRDefault="0035423E" w:rsidP="005D75C0">
      <w:pPr>
        <w:spacing w:after="100"/>
        <w:rPr>
          <w:sz w:val="25"/>
          <w:szCs w:val="25"/>
        </w:rPr>
      </w:pPr>
    </w:p>
    <w:p w14:paraId="191698CC" w14:textId="1BD8C528" w:rsidR="00D60E98" w:rsidRPr="005D67B6" w:rsidRDefault="00D60E98" w:rsidP="00D60E98">
      <w:pPr>
        <w:spacing w:after="100"/>
        <w:rPr>
          <w:sz w:val="25"/>
          <w:szCs w:val="25"/>
        </w:rPr>
      </w:pPr>
      <w:r w:rsidRPr="005D67B6">
        <w:rPr>
          <w:sz w:val="25"/>
          <w:szCs w:val="25"/>
        </w:rPr>
        <w:t>John Galgiani</w:t>
      </w:r>
      <w:r w:rsidR="00CC1562" w:rsidRPr="005D67B6">
        <w:rPr>
          <w:sz w:val="25"/>
          <w:szCs w:val="25"/>
        </w:rPr>
        <w:t xml:space="preserve"> MD</w:t>
      </w:r>
    </w:p>
    <w:p w14:paraId="6E8EDCC5" w14:textId="77777777" w:rsidR="00D60E98" w:rsidRPr="005D67B6" w:rsidRDefault="00D60E98" w:rsidP="00D60E98">
      <w:pPr>
        <w:spacing w:after="100"/>
        <w:rPr>
          <w:sz w:val="25"/>
          <w:szCs w:val="25"/>
        </w:rPr>
      </w:pPr>
    </w:p>
    <w:sectPr w:rsidR="00D60E98" w:rsidRPr="005D67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87085"/>
    <w:multiLevelType w:val="hybridMultilevel"/>
    <w:tmpl w:val="23AA85F0"/>
    <w:lvl w:ilvl="0" w:tplc="EDF42F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75D90"/>
    <w:multiLevelType w:val="hybridMultilevel"/>
    <w:tmpl w:val="363606B6"/>
    <w:lvl w:ilvl="0" w:tplc="DA6A94A0">
      <w:start w:val="1"/>
      <w:numFmt w:val="bullet"/>
      <w:lvlText w:val="•"/>
      <w:lvlJc w:val="left"/>
      <w:pPr>
        <w:tabs>
          <w:tab w:val="num" w:pos="720"/>
        </w:tabs>
        <w:ind w:left="720" w:hanging="360"/>
      </w:pPr>
      <w:rPr>
        <w:rFonts w:ascii="Times New Roman" w:hAnsi="Times New Roman" w:hint="default"/>
      </w:rPr>
    </w:lvl>
    <w:lvl w:ilvl="1" w:tplc="26AE5C3E" w:tentative="1">
      <w:start w:val="1"/>
      <w:numFmt w:val="bullet"/>
      <w:lvlText w:val="•"/>
      <w:lvlJc w:val="left"/>
      <w:pPr>
        <w:tabs>
          <w:tab w:val="num" w:pos="1440"/>
        </w:tabs>
        <w:ind w:left="1440" w:hanging="360"/>
      </w:pPr>
      <w:rPr>
        <w:rFonts w:ascii="Times New Roman" w:hAnsi="Times New Roman" w:hint="default"/>
      </w:rPr>
    </w:lvl>
    <w:lvl w:ilvl="2" w:tplc="1976353C" w:tentative="1">
      <w:start w:val="1"/>
      <w:numFmt w:val="bullet"/>
      <w:lvlText w:val="•"/>
      <w:lvlJc w:val="left"/>
      <w:pPr>
        <w:tabs>
          <w:tab w:val="num" w:pos="2160"/>
        </w:tabs>
        <w:ind w:left="2160" w:hanging="360"/>
      </w:pPr>
      <w:rPr>
        <w:rFonts w:ascii="Times New Roman" w:hAnsi="Times New Roman" w:hint="default"/>
      </w:rPr>
    </w:lvl>
    <w:lvl w:ilvl="3" w:tplc="9E849602" w:tentative="1">
      <w:start w:val="1"/>
      <w:numFmt w:val="bullet"/>
      <w:lvlText w:val="•"/>
      <w:lvlJc w:val="left"/>
      <w:pPr>
        <w:tabs>
          <w:tab w:val="num" w:pos="2880"/>
        </w:tabs>
        <w:ind w:left="2880" w:hanging="360"/>
      </w:pPr>
      <w:rPr>
        <w:rFonts w:ascii="Times New Roman" w:hAnsi="Times New Roman" w:hint="default"/>
      </w:rPr>
    </w:lvl>
    <w:lvl w:ilvl="4" w:tplc="2FC874F8" w:tentative="1">
      <w:start w:val="1"/>
      <w:numFmt w:val="bullet"/>
      <w:lvlText w:val="•"/>
      <w:lvlJc w:val="left"/>
      <w:pPr>
        <w:tabs>
          <w:tab w:val="num" w:pos="3600"/>
        </w:tabs>
        <w:ind w:left="3600" w:hanging="360"/>
      </w:pPr>
      <w:rPr>
        <w:rFonts w:ascii="Times New Roman" w:hAnsi="Times New Roman" w:hint="default"/>
      </w:rPr>
    </w:lvl>
    <w:lvl w:ilvl="5" w:tplc="A8F06FBE" w:tentative="1">
      <w:start w:val="1"/>
      <w:numFmt w:val="bullet"/>
      <w:lvlText w:val="•"/>
      <w:lvlJc w:val="left"/>
      <w:pPr>
        <w:tabs>
          <w:tab w:val="num" w:pos="4320"/>
        </w:tabs>
        <w:ind w:left="4320" w:hanging="360"/>
      </w:pPr>
      <w:rPr>
        <w:rFonts w:ascii="Times New Roman" w:hAnsi="Times New Roman" w:hint="default"/>
      </w:rPr>
    </w:lvl>
    <w:lvl w:ilvl="6" w:tplc="4A62FE94" w:tentative="1">
      <w:start w:val="1"/>
      <w:numFmt w:val="bullet"/>
      <w:lvlText w:val="•"/>
      <w:lvlJc w:val="left"/>
      <w:pPr>
        <w:tabs>
          <w:tab w:val="num" w:pos="5040"/>
        </w:tabs>
        <w:ind w:left="5040" w:hanging="360"/>
      </w:pPr>
      <w:rPr>
        <w:rFonts w:ascii="Times New Roman" w:hAnsi="Times New Roman" w:hint="default"/>
      </w:rPr>
    </w:lvl>
    <w:lvl w:ilvl="7" w:tplc="15187DFC" w:tentative="1">
      <w:start w:val="1"/>
      <w:numFmt w:val="bullet"/>
      <w:lvlText w:val="•"/>
      <w:lvlJc w:val="left"/>
      <w:pPr>
        <w:tabs>
          <w:tab w:val="num" w:pos="5760"/>
        </w:tabs>
        <w:ind w:left="5760" w:hanging="360"/>
      </w:pPr>
      <w:rPr>
        <w:rFonts w:ascii="Times New Roman" w:hAnsi="Times New Roman" w:hint="default"/>
      </w:rPr>
    </w:lvl>
    <w:lvl w:ilvl="8" w:tplc="89AC351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6061B10"/>
    <w:multiLevelType w:val="hybridMultilevel"/>
    <w:tmpl w:val="C81EDE50"/>
    <w:lvl w:ilvl="0" w:tplc="63DEBA1A">
      <w:start w:val="1"/>
      <w:numFmt w:val="bullet"/>
      <w:lvlText w:val="•"/>
      <w:lvlJc w:val="left"/>
      <w:pPr>
        <w:tabs>
          <w:tab w:val="num" w:pos="720"/>
        </w:tabs>
        <w:ind w:left="720" w:hanging="360"/>
      </w:pPr>
      <w:rPr>
        <w:rFonts w:ascii="Times New Roman" w:hAnsi="Times New Roman" w:hint="default"/>
      </w:rPr>
    </w:lvl>
    <w:lvl w:ilvl="1" w:tplc="F3B62A28" w:tentative="1">
      <w:start w:val="1"/>
      <w:numFmt w:val="bullet"/>
      <w:lvlText w:val="•"/>
      <w:lvlJc w:val="left"/>
      <w:pPr>
        <w:tabs>
          <w:tab w:val="num" w:pos="1440"/>
        </w:tabs>
        <w:ind w:left="1440" w:hanging="360"/>
      </w:pPr>
      <w:rPr>
        <w:rFonts w:ascii="Times New Roman" w:hAnsi="Times New Roman" w:hint="default"/>
      </w:rPr>
    </w:lvl>
    <w:lvl w:ilvl="2" w:tplc="9D9E613E" w:tentative="1">
      <w:start w:val="1"/>
      <w:numFmt w:val="bullet"/>
      <w:lvlText w:val="•"/>
      <w:lvlJc w:val="left"/>
      <w:pPr>
        <w:tabs>
          <w:tab w:val="num" w:pos="2160"/>
        </w:tabs>
        <w:ind w:left="2160" w:hanging="360"/>
      </w:pPr>
      <w:rPr>
        <w:rFonts w:ascii="Times New Roman" w:hAnsi="Times New Roman" w:hint="default"/>
      </w:rPr>
    </w:lvl>
    <w:lvl w:ilvl="3" w:tplc="1F0EB864" w:tentative="1">
      <w:start w:val="1"/>
      <w:numFmt w:val="bullet"/>
      <w:lvlText w:val="•"/>
      <w:lvlJc w:val="left"/>
      <w:pPr>
        <w:tabs>
          <w:tab w:val="num" w:pos="2880"/>
        </w:tabs>
        <w:ind w:left="2880" w:hanging="360"/>
      </w:pPr>
      <w:rPr>
        <w:rFonts w:ascii="Times New Roman" w:hAnsi="Times New Roman" w:hint="default"/>
      </w:rPr>
    </w:lvl>
    <w:lvl w:ilvl="4" w:tplc="8662E6BA" w:tentative="1">
      <w:start w:val="1"/>
      <w:numFmt w:val="bullet"/>
      <w:lvlText w:val="•"/>
      <w:lvlJc w:val="left"/>
      <w:pPr>
        <w:tabs>
          <w:tab w:val="num" w:pos="3600"/>
        </w:tabs>
        <w:ind w:left="3600" w:hanging="360"/>
      </w:pPr>
      <w:rPr>
        <w:rFonts w:ascii="Times New Roman" w:hAnsi="Times New Roman" w:hint="default"/>
      </w:rPr>
    </w:lvl>
    <w:lvl w:ilvl="5" w:tplc="1EAE6E1A" w:tentative="1">
      <w:start w:val="1"/>
      <w:numFmt w:val="bullet"/>
      <w:lvlText w:val="•"/>
      <w:lvlJc w:val="left"/>
      <w:pPr>
        <w:tabs>
          <w:tab w:val="num" w:pos="4320"/>
        </w:tabs>
        <w:ind w:left="4320" w:hanging="360"/>
      </w:pPr>
      <w:rPr>
        <w:rFonts w:ascii="Times New Roman" w:hAnsi="Times New Roman" w:hint="default"/>
      </w:rPr>
    </w:lvl>
    <w:lvl w:ilvl="6" w:tplc="43C0723C" w:tentative="1">
      <w:start w:val="1"/>
      <w:numFmt w:val="bullet"/>
      <w:lvlText w:val="•"/>
      <w:lvlJc w:val="left"/>
      <w:pPr>
        <w:tabs>
          <w:tab w:val="num" w:pos="5040"/>
        </w:tabs>
        <w:ind w:left="5040" w:hanging="360"/>
      </w:pPr>
      <w:rPr>
        <w:rFonts w:ascii="Times New Roman" w:hAnsi="Times New Roman" w:hint="default"/>
      </w:rPr>
    </w:lvl>
    <w:lvl w:ilvl="7" w:tplc="ED5EB21C" w:tentative="1">
      <w:start w:val="1"/>
      <w:numFmt w:val="bullet"/>
      <w:lvlText w:val="•"/>
      <w:lvlJc w:val="left"/>
      <w:pPr>
        <w:tabs>
          <w:tab w:val="num" w:pos="5760"/>
        </w:tabs>
        <w:ind w:left="5760" w:hanging="360"/>
      </w:pPr>
      <w:rPr>
        <w:rFonts w:ascii="Times New Roman" w:hAnsi="Times New Roman" w:hint="default"/>
      </w:rPr>
    </w:lvl>
    <w:lvl w:ilvl="8" w:tplc="6D2458C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D7440B8"/>
    <w:multiLevelType w:val="hybridMultilevel"/>
    <w:tmpl w:val="230E180C"/>
    <w:lvl w:ilvl="0" w:tplc="A7420A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92295D"/>
    <w:multiLevelType w:val="hybridMultilevel"/>
    <w:tmpl w:val="D3420170"/>
    <w:lvl w:ilvl="0" w:tplc="AA8AF0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951513">
    <w:abstractNumId w:val="0"/>
  </w:num>
  <w:num w:numId="2" w16cid:durableId="639115948">
    <w:abstractNumId w:val="2"/>
  </w:num>
  <w:num w:numId="3" w16cid:durableId="1181554423">
    <w:abstractNumId w:val="1"/>
  </w:num>
  <w:num w:numId="4" w16cid:durableId="1486430575">
    <w:abstractNumId w:val="4"/>
  </w:num>
  <w:num w:numId="5" w16cid:durableId="780034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 Infectious Diseases&lt;/Style&gt;&lt;LeftDelim&gt;{&lt;/LeftDelim&gt;&lt;RightDelim&gt;}&lt;/RightDelim&gt;&lt;FontName&gt;Arial&lt;/FontName&gt;&lt;FontSize&gt;12&lt;/FontSize&gt;&lt;ReflistTitle&gt;Cited 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p9farwszazv2ezpwd5p2dgwwes0zsadwv9&quot;&gt;SW Fungus-Converted&lt;record-ids&gt;&lt;item&gt;8972&lt;/item&gt;&lt;item&gt;30773&lt;/item&gt;&lt;item&gt;31097&lt;/item&gt;&lt;item&gt;31362&lt;/item&gt;&lt;item&gt;31511&lt;/item&gt;&lt;item&gt;31885&lt;/item&gt;&lt;item&gt;31913&lt;/item&gt;&lt;item&gt;31953&lt;/item&gt;&lt;item&gt;31967&lt;/item&gt;&lt;item&gt;31968&lt;/item&gt;&lt;item&gt;32160&lt;/item&gt;&lt;item&gt;32835&lt;/item&gt;&lt;item&gt;32836&lt;/item&gt;&lt;item&gt;32838&lt;/item&gt;&lt;item&gt;32842&lt;/item&gt;&lt;item&gt;32938&lt;/item&gt;&lt;item&gt;32998&lt;/item&gt;&lt;/record-ids&gt;&lt;/item&gt;&lt;/Libraries&gt;"/>
  </w:docVars>
  <w:rsids>
    <w:rsidRoot w:val="008622C0"/>
    <w:rsid w:val="00003D54"/>
    <w:rsid w:val="0002229C"/>
    <w:rsid w:val="00031BEF"/>
    <w:rsid w:val="00071CB4"/>
    <w:rsid w:val="000777B0"/>
    <w:rsid w:val="000B09B3"/>
    <w:rsid w:val="000C62F6"/>
    <w:rsid w:val="000C76AA"/>
    <w:rsid w:val="000E437B"/>
    <w:rsid w:val="000E5550"/>
    <w:rsid w:val="000F2A5B"/>
    <w:rsid w:val="000F3BE2"/>
    <w:rsid w:val="00143587"/>
    <w:rsid w:val="00150ED7"/>
    <w:rsid w:val="001554F7"/>
    <w:rsid w:val="001566B2"/>
    <w:rsid w:val="001645CC"/>
    <w:rsid w:val="00164D38"/>
    <w:rsid w:val="001750B5"/>
    <w:rsid w:val="001958F1"/>
    <w:rsid w:val="00197AF0"/>
    <w:rsid w:val="001A112D"/>
    <w:rsid w:val="001D14F8"/>
    <w:rsid w:val="001F604C"/>
    <w:rsid w:val="00206FCD"/>
    <w:rsid w:val="00214044"/>
    <w:rsid w:val="002432D2"/>
    <w:rsid w:val="00272170"/>
    <w:rsid w:val="002948B7"/>
    <w:rsid w:val="00294C3A"/>
    <w:rsid w:val="002A76CF"/>
    <w:rsid w:val="002B6E7A"/>
    <w:rsid w:val="003065D8"/>
    <w:rsid w:val="003074AD"/>
    <w:rsid w:val="00332CC9"/>
    <w:rsid w:val="00334480"/>
    <w:rsid w:val="00342478"/>
    <w:rsid w:val="0035423E"/>
    <w:rsid w:val="0036477A"/>
    <w:rsid w:val="00374DF9"/>
    <w:rsid w:val="00385649"/>
    <w:rsid w:val="00385F26"/>
    <w:rsid w:val="003931B3"/>
    <w:rsid w:val="003956FE"/>
    <w:rsid w:val="003A2A9F"/>
    <w:rsid w:val="003B2C77"/>
    <w:rsid w:val="003C0374"/>
    <w:rsid w:val="003D5B9C"/>
    <w:rsid w:val="003F0B34"/>
    <w:rsid w:val="003F6EE1"/>
    <w:rsid w:val="003F7B85"/>
    <w:rsid w:val="004131D0"/>
    <w:rsid w:val="004563B6"/>
    <w:rsid w:val="0046220D"/>
    <w:rsid w:val="004647B3"/>
    <w:rsid w:val="0047560E"/>
    <w:rsid w:val="004D1263"/>
    <w:rsid w:val="004F30FA"/>
    <w:rsid w:val="00517456"/>
    <w:rsid w:val="00521196"/>
    <w:rsid w:val="00532784"/>
    <w:rsid w:val="005370C8"/>
    <w:rsid w:val="00573DA0"/>
    <w:rsid w:val="00576BD3"/>
    <w:rsid w:val="005B016E"/>
    <w:rsid w:val="005D2E45"/>
    <w:rsid w:val="005D67B6"/>
    <w:rsid w:val="005D75C0"/>
    <w:rsid w:val="00625DA7"/>
    <w:rsid w:val="006379F5"/>
    <w:rsid w:val="00663AF8"/>
    <w:rsid w:val="0068107F"/>
    <w:rsid w:val="00681943"/>
    <w:rsid w:val="006A21E7"/>
    <w:rsid w:val="006C61EA"/>
    <w:rsid w:val="006C62D6"/>
    <w:rsid w:val="006C71F5"/>
    <w:rsid w:val="006D30CE"/>
    <w:rsid w:val="006D5BBF"/>
    <w:rsid w:val="006F7EC9"/>
    <w:rsid w:val="00724C5D"/>
    <w:rsid w:val="00762468"/>
    <w:rsid w:val="007635C2"/>
    <w:rsid w:val="00767663"/>
    <w:rsid w:val="0077450D"/>
    <w:rsid w:val="0079489D"/>
    <w:rsid w:val="007A076E"/>
    <w:rsid w:val="007B27E2"/>
    <w:rsid w:val="007E5B65"/>
    <w:rsid w:val="0080031E"/>
    <w:rsid w:val="008234C3"/>
    <w:rsid w:val="00830E23"/>
    <w:rsid w:val="00842A3C"/>
    <w:rsid w:val="00842FF9"/>
    <w:rsid w:val="00850C88"/>
    <w:rsid w:val="008622C0"/>
    <w:rsid w:val="00872A4F"/>
    <w:rsid w:val="0088288B"/>
    <w:rsid w:val="008942BF"/>
    <w:rsid w:val="008B0DB1"/>
    <w:rsid w:val="008C2C7F"/>
    <w:rsid w:val="008E201B"/>
    <w:rsid w:val="0095032F"/>
    <w:rsid w:val="009A5ED2"/>
    <w:rsid w:val="009B4EEC"/>
    <w:rsid w:val="009C30AA"/>
    <w:rsid w:val="009D4097"/>
    <w:rsid w:val="009E0398"/>
    <w:rsid w:val="009E2B10"/>
    <w:rsid w:val="009E6B77"/>
    <w:rsid w:val="00A02615"/>
    <w:rsid w:val="00A0496F"/>
    <w:rsid w:val="00A053CB"/>
    <w:rsid w:val="00A14044"/>
    <w:rsid w:val="00A278EA"/>
    <w:rsid w:val="00A42827"/>
    <w:rsid w:val="00A444EB"/>
    <w:rsid w:val="00A650C3"/>
    <w:rsid w:val="00A73D41"/>
    <w:rsid w:val="00A85889"/>
    <w:rsid w:val="00AA548E"/>
    <w:rsid w:val="00AB410F"/>
    <w:rsid w:val="00AC11FF"/>
    <w:rsid w:val="00AD14C7"/>
    <w:rsid w:val="00AD6BF4"/>
    <w:rsid w:val="00AE0BFD"/>
    <w:rsid w:val="00AE18AB"/>
    <w:rsid w:val="00AE45AE"/>
    <w:rsid w:val="00B13C4F"/>
    <w:rsid w:val="00B21DC0"/>
    <w:rsid w:val="00B301B8"/>
    <w:rsid w:val="00B35660"/>
    <w:rsid w:val="00B40F32"/>
    <w:rsid w:val="00B477B3"/>
    <w:rsid w:val="00B70636"/>
    <w:rsid w:val="00B71ADA"/>
    <w:rsid w:val="00B80D73"/>
    <w:rsid w:val="00B8100C"/>
    <w:rsid w:val="00B93838"/>
    <w:rsid w:val="00B97EA4"/>
    <w:rsid w:val="00BA121B"/>
    <w:rsid w:val="00BA6ED3"/>
    <w:rsid w:val="00BB70D1"/>
    <w:rsid w:val="00BD065F"/>
    <w:rsid w:val="00BD72B8"/>
    <w:rsid w:val="00BD7AAA"/>
    <w:rsid w:val="00BE26BA"/>
    <w:rsid w:val="00C2176E"/>
    <w:rsid w:val="00C245D9"/>
    <w:rsid w:val="00C31378"/>
    <w:rsid w:val="00C323F2"/>
    <w:rsid w:val="00C34D8E"/>
    <w:rsid w:val="00C4625F"/>
    <w:rsid w:val="00C53D2E"/>
    <w:rsid w:val="00C647AB"/>
    <w:rsid w:val="00C835B3"/>
    <w:rsid w:val="00CB0600"/>
    <w:rsid w:val="00CC1562"/>
    <w:rsid w:val="00CC37EF"/>
    <w:rsid w:val="00CF08CB"/>
    <w:rsid w:val="00CF55B6"/>
    <w:rsid w:val="00D06A2F"/>
    <w:rsid w:val="00D203C9"/>
    <w:rsid w:val="00D276AF"/>
    <w:rsid w:val="00D31FD6"/>
    <w:rsid w:val="00D339BB"/>
    <w:rsid w:val="00D44385"/>
    <w:rsid w:val="00D5061C"/>
    <w:rsid w:val="00D60E98"/>
    <w:rsid w:val="00D6388B"/>
    <w:rsid w:val="00D66988"/>
    <w:rsid w:val="00DB1FE4"/>
    <w:rsid w:val="00DC0710"/>
    <w:rsid w:val="00DE7E8D"/>
    <w:rsid w:val="00E112F6"/>
    <w:rsid w:val="00E15756"/>
    <w:rsid w:val="00E25C01"/>
    <w:rsid w:val="00E36F2C"/>
    <w:rsid w:val="00E44026"/>
    <w:rsid w:val="00E51574"/>
    <w:rsid w:val="00E548F4"/>
    <w:rsid w:val="00EC7160"/>
    <w:rsid w:val="00ED4CC4"/>
    <w:rsid w:val="00ED5CAF"/>
    <w:rsid w:val="00EF6F24"/>
    <w:rsid w:val="00F138C8"/>
    <w:rsid w:val="00F171D6"/>
    <w:rsid w:val="00F25CFD"/>
    <w:rsid w:val="00F27407"/>
    <w:rsid w:val="00F740C3"/>
    <w:rsid w:val="00F83451"/>
    <w:rsid w:val="00FA26CD"/>
    <w:rsid w:val="00FB7431"/>
    <w:rsid w:val="00FC5C5F"/>
    <w:rsid w:val="00FC77CB"/>
    <w:rsid w:val="00FD56D1"/>
    <w:rsid w:val="00FE198D"/>
    <w:rsid w:val="00FE4197"/>
    <w:rsid w:val="00FF3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5F1FD"/>
  <w15:chartTrackingRefBased/>
  <w15:docId w15:val="{A66BEA1F-3A21-4A84-9F43-5408A6CB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2C0"/>
    <w:pPr>
      <w:spacing w:after="0"/>
    </w:pPr>
    <w:rPr>
      <w:rFonts w:ascii="Arial" w:hAnsi="Arial"/>
      <w:sz w:val="24"/>
    </w:rPr>
  </w:style>
  <w:style w:type="paragraph" w:styleId="Heading1">
    <w:name w:val="heading 1"/>
    <w:basedOn w:val="Normal"/>
    <w:next w:val="Normal"/>
    <w:link w:val="Heading1Char"/>
    <w:autoRedefine/>
    <w:uiPriority w:val="9"/>
    <w:qFormat/>
    <w:rsid w:val="008622C0"/>
    <w:pPr>
      <w:keepNext/>
      <w:keepLines/>
      <w:spacing w:before="240" w:line="276" w:lineRule="auto"/>
      <w:jc w:val="center"/>
      <w:outlineLvl w:val="0"/>
    </w:pPr>
    <w:rPr>
      <w:rFonts w:asciiTheme="minorHAnsi" w:eastAsiaTheme="majorEastAsia" w:hAnsiTheme="minorHAnsi" w:cstheme="majorBidi"/>
      <w:b/>
      <w:color w:val="000000" w:themeColor="text1"/>
      <w:szCs w:val="32"/>
    </w:rPr>
  </w:style>
  <w:style w:type="paragraph" w:styleId="Heading2">
    <w:name w:val="heading 2"/>
    <w:basedOn w:val="Normal"/>
    <w:next w:val="Normal"/>
    <w:link w:val="Heading2Char"/>
    <w:autoRedefine/>
    <w:uiPriority w:val="9"/>
    <w:unhideWhenUsed/>
    <w:qFormat/>
    <w:rsid w:val="008622C0"/>
    <w:pPr>
      <w:keepNext/>
      <w:keepLines/>
      <w:spacing w:before="40" w:line="276" w:lineRule="auto"/>
      <w:outlineLvl w:val="1"/>
    </w:pPr>
    <w:rPr>
      <w:rFonts w:asciiTheme="minorHAnsi" w:eastAsiaTheme="majorEastAsia" w:hAnsiTheme="minorHAnsi" w:cstheme="majorBidi"/>
      <w:b/>
      <w:color w:val="000000" w:themeColor="text1"/>
      <w:szCs w:val="26"/>
    </w:rPr>
  </w:style>
  <w:style w:type="paragraph" w:styleId="Heading3">
    <w:name w:val="heading 3"/>
    <w:basedOn w:val="Normal"/>
    <w:next w:val="Normal"/>
    <w:link w:val="Heading3Char"/>
    <w:autoRedefine/>
    <w:uiPriority w:val="9"/>
    <w:unhideWhenUsed/>
    <w:qFormat/>
    <w:rsid w:val="008622C0"/>
    <w:pPr>
      <w:keepNext/>
      <w:keepLines/>
      <w:spacing w:before="40" w:line="276" w:lineRule="auto"/>
      <w:outlineLvl w:val="2"/>
    </w:pPr>
    <w:rPr>
      <w:rFonts w:asciiTheme="minorHAnsi" w:eastAsiaTheme="majorEastAsia" w:hAnsiTheme="minorHAnsi" w:cstheme="majorBidi"/>
      <w:color w:val="000000" w:themeColor="text1"/>
      <w:sz w:val="2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2C0"/>
    <w:rPr>
      <w:rFonts w:eastAsiaTheme="majorEastAsia" w:cstheme="majorBidi"/>
      <w:b/>
      <w:color w:val="000000" w:themeColor="text1"/>
      <w:sz w:val="24"/>
      <w:szCs w:val="32"/>
    </w:rPr>
  </w:style>
  <w:style w:type="character" w:customStyle="1" w:styleId="Heading2Char">
    <w:name w:val="Heading 2 Char"/>
    <w:basedOn w:val="DefaultParagraphFont"/>
    <w:link w:val="Heading2"/>
    <w:uiPriority w:val="9"/>
    <w:rsid w:val="008622C0"/>
    <w:rPr>
      <w:rFonts w:eastAsiaTheme="majorEastAsia" w:cstheme="majorBidi"/>
      <w:b/>
      <w:color w:val="000000" w:themeColor="text1"/>
      <w:sz w:val="24"/>
      <w:szCs w:val="26"/>
    </w:rPr>
  </w:style>
  <w:style w:type="character" w:customStyle="1" w:styleId="Heading3Char">
    <w:name w:val="Heading 3 Char"/>
    <w:basedOn w:val="DefaultParagraphFont"/>
    <w:link w:val="Heading3"/>
    <w:uiPriority w:val="9"/>
    <w:rsid w:val="008622C0"/>
    <w:rPr>
      <w:rFonts w:eastAsiaTheme="majorEastAsia" w:cstheme="majorBidi"/>
      <w:color w:val="000000" w:themeColor="text1"/>
      <w:szCs w:val="24"/>
      <w:u w:val="single"/>
    </w:rPr>
  </w:style>
  <w:style w:type="paragraph" w:styleId="TOC2">
    <w:name w:val="toc 2"/>
    <w:basedOn w:val="Normal"/>
    <w:next w:val="Normal"/>
    <w:autoRedefine/>
    <w:uiPriority w:val="39"/>
    <w:unhideWhenUsed/>
    <w:rsid w:val="008622C0"/>
    <w:pPr>
      <w:spacing w:before="120" w:line="276" w:lineRule="auto"/>
      <w:ind w:left="220"/>
    </w:pPr>
    <w:rPr>
      <w:rFonts w:asciiTheme="minorHAnsi" w:hAnsiTheme="minorHAnsi" w:cstheme="minorHAnsi"/>
      <w:iCs/>
      <w:color w:val="000000" w:themeColor="text1"/>
      <w:szCs w:val="20"/>
    </w:rPr>
  </w:style>
  <w:style w:type="paragraph" w:styleId="TOC1">
    <w:name w:val="toc 1"/>
    <w:basedOn w:val="Normal"/>
    <w:next w:val="Normal"/>
    <w:autoRedefine/>
    <w:uiPriority w:val="39"/>
    <w:unhideWhenUsed/>
    <w:rsid w:val="008622C0"/>
    <w:pPr>
      <w:spacing w:before="240" w:after="120" w:line="276" w:lineRule="auto"/>
    </w:pPr>
    <w:rPr>
      <w:rFonts w:asciiTheme="minorHAnsi" w:hAnsiTheme="minorHAnsi" w:cstheme="minorHAnsi"/>
      <w:b/>
      <w:bCs/>
      <w:szCs w:val="20"/>
    </w:rPr>
  </w:style>
  <w:style w:type="paragraph" w:styleId="TOC3">
    <w:name w:val="toc 3"/>
    <w:basedOn w:val="Normal"/>
    <w:next w:val="Normal"/>
    <w:autoRedefine/>
    <w:uiPriority w:val="39"/>
    <w:unhideWhenUsed/>
    <w:rsid w:val="008622C0"/>
    <w:pPr>
      <w:spacing w:line="276" w:lineRule="auto"/>
      <w:ind w:left="440"/>
    </w:pPr>
    <w:rPr>
      <w:rFonts w:asciiTheme="minorHAnsi" w:hAnsiTheme="minorHAnsi" w:cstheme="minorHAnsi"/>
      <w:sz w:val="22"/>
      <w:szCs w:val="20"/>
    </w:rPr>
  </w:style>
  <w:style w:type="paragraph" w:customStyle="1" w:styleId="EndNoteBibliographyTitle">
    <w:name w:val="EndNote Bibliography Title"/>
    <w:basedOn w:val="Normal"/>
    <w:link w:val="EndNoteBibliographyTitleChar"/>
    <w:rsid w:val="008622C0"/>
    <w:pPr>
      <w:jc w:val="center"/>
    </w:pPr>
    <w:rPr>
      <w:rFonts w:cs="Arial"/>
      <w:noProof/>
    </w:rPr>
  </w:style>
  <w:style w:type="character" w:customStyle="1" w:styleId="EndNoteBibliographyTitleChar">
    <w:name w:val="EndNote Bibliography Title Char"/>
    <w:basedOn w:val="DefaultParagraphFont"/>
    <w:link w:val="EndNoteBibliographyTitle"/>
    <w:rsid w:val="008622C0"/>
    <w:rPr>
      <w:rFonts w:ascii="Arial" w:hAnsi="Arial" w:cs="Arial"/>
      <w:noProof/>
      <w:sz w:val="24"/>
    </w:rPr>
  </w:style>
  <w:style w:type="paragraph" w:customStyle="1" w:styleId="EndNoteBibliography">
    <w:name w:val="EndNote Bibliography"/>
    <w:basedOn w:val="Normal"/>
    <w:link w:val="EndNoteBibliographyChar"/>
    <w:rsid w:val="008622C0"/>
    <w:pPr>
      <w:spacing w:line="240" w:lineRule="auto"/>
    </w:pPr>
    <w:rPr>
      <w:rFonts w:cs="Arial"/>
      <w:noProof/>
    </w:rPr>
  </w:style>
  <w:style w:type="character" w:customStyle="1" w:styleId="EndNoteBibliographyChar">
    <w:name w:val="EndNote Bibliography Char"/>
    <w:basedOn w:val="DefaultParagraphFont"/>
    <w:link w:val="EndNoteBibliography"/>
    <w:rsid w:val="008622C0"/>
    <w:rPr>
      <w:rFonts w:ascii="Arial" w:hAnsi="Arial" w:cs="Arial"/>
      <w:noProof/>
      <w:sz w:val="24"/>
    </w:rPr>
  </w:style>
  <w:style w:type="character" w:styleId="Hyperlink">
    <w:name w:val="Hyperlink"/>
    <w:basedOn w:val="DefaultParagraphFont"/>
    <w:uiPriority w:val="99"/>
    <w:unhideWhenUsed/>
    <w:rsid w:val="008622C0"/>
    <w:rPr>
      <w:color w:val="0563C1" w:themeColor="hyperlink"/>
      <w:u w:val="single"/>
    </w:rPr>
  </w:style>
  <w:style w:type="character" w:customStyle="1" w:styleId="UnresolvedMention1">
    <w:name w:val="Unresolved Mention1"/>
    <w:basedOn w:val="DefaultParagraphFont"/>
    <w:uiPriority w:val="99"/>
    <w:semiHidden/>
    <w:unhideWhenUsed/>
    <w:rsid w:val="008622C0"/>
    <w:rPr>
      <w:color w:val="605E5C"/>
      <w:shd w:val="clear" w:color="auto" w:fill="E1DFDD"/>
    </w:rPr>
  </w:style>
  <w:style w:type="character" w:styleId="FollowedHyperlink">
    <w:name w:val="FollowedHyperlink"/>
    <w:basedOn w:val="DefaultParagraphFont"/>
    <w:uiPriority w:val="99"/>
    <w:semiHidden/>
    <w:unhideWhenUsed/>
    <w:rsid w:val="006C61EA"/>
    <w:rPr>
      <w:color w:val="954F72" w:themeColor="followedHyperlink"/>
      <w:u w:val="single"/>
    </w:rPr>
  </w:style>
  <w:style w:type="paragraph" w:styleId="ListParagraph">
    <w:name w:val="List Paragraph"/>
    <w:basedOn w:val="Normal"/>
    <w:uiPriority w:val="34"/>
    <w:qFormat/>
    <w:rsid w:val="00334480"/>
    <w:pPr>
      <w:ind w:left="720"/>
      <w:contextualSpacing/>
    </w:pPr>
  </w:style>
  <w:style w:type="character" w:customStyle="1" w:styleId="UnresolvedMention2">
    <w:name w:val="Unresolved Mention2"/>
    <w:basedOn w:val="DefaultParagraphFont"/>
    <w:uiPriority w:val="99"/>
    <w:semiHidden/>
    <w:unhideWhenUsed/>
    <w:rsid w:val="00ED5CAF"/>
    <w:rPr>
      <w:color w:val="605E5C"/>
      <w:shd w:val="clear" w:color="auto" w:fill="E1DFDD"/>
    </w:rPr>
  </w:style>
  <w:style w:type="paragraph" w:styleId="BalloonText">
    <w:name w:val="Balloon Text"/>
    <w:basedOn w:val="Normal"/>
    <w:link w:val="BalloonTextChar"/>
    <w:uiPriority w:val="99"/>
    <w:semiHidden/>
    <w:unhideWhenUsed/>
    <w:rsid w:val="00663AF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AF8"/>
    <w:rPr>
      <w:rFonts w:ascii="Segoe UI" w:hAnsi="Segoe UI" w:cs="Segoe UI"/>
      <w:sz w:val="18"/>
      <w:szCs w:val="18"/>
    </w:rPr>
  </w:style>
  <w:style w:type="paragraph" w:customStyle="1" w:styleId="xmsonormal">
    <w:name w:val="x_msonormal"/>
    <w:basedOn w:val="Normal"/>
    <w:rsid w:val="009A5ED2"/>
    <w:pPr>
      <w:spacing w:line="240" w:lineRule="auto"/>
    </w:pPr>
    <w:rPr>
      <w:rFonts w:ascii="Calibri" w:hAnsi="Calibri" w:cs="Calibri"/>
      <w:sz w:val="22"/>
    </w:rPr>
  </w:style>
  <w:style w:type="character" w:customStyle="1" w:styleId="UnresolvedMention3">
    <w:name w:val="Unresolved Mention3"/>
    <w:basedOn w:val="DefaultParagraphFont"/>
    <w:uiPriority w:val="99"/>
    <w:semiHidden/>
    <w:unhideWhenUsed/>
    <w:rsid w:val="00F740C3"/>
    <w:rPr>
      <w:color w:val="605E5C"/>
      <w:shd w:val="clear" w:color="auto" w:fill="E1DFDD"/>
    </w:rPr>
  </w:style>
  <w:style w:type="character" w:styleId="CommentReference">
    <w:name w:val="annotation reference"/>
    <w:basedOn w:val="DefaultParagraphFont"/>
    <w:uiPriority w:val="99"/>
    <w:semiHidden/>
    <w:unhideWhenUsed/>
    <w:rsid w:val="00D44385"/>
    <w:rPr>
      <w:sz w:val="16"/>
      <w:szCs w:val="16"/>
    </w:rPr>
  </w:style>
  <w:style w:type="paragraph" w:styleId="CommentText">
    <w:name w:val="annotation text"/>
    <w:basedOn w:val="Normal"/>
    <w:link w:val="CommentTextChar"/>
    <w:uiPriority w:val="99"/>
    <w:unhideWhenUsed/>
    <w:rsid w:val="00D44385"/>
    <w:pPr>
      <w:spacing w:line="240" w:lineRule="auto"/>
    </w:pPr>
    <w:rPr>
      <w:sz w:val="20"/>
      <w:szCs w:val="20"/>
    </w:rPr>
  </w:style>
  <w:style w:type="character" w:customStyle="1" w:styleId="CommentTextChar">
    <w:name w:val="Comment Text Char"/>
    <w:basedOn w:val="DefaultParagraphFont"/>
    <w:link w:val="CommentText"/>
    <w:uiPriority w:val="99"/>
    <w:rsid w:val="00D4438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44385"/>
    <w:rPr>
      <w:b/>
      <w:bCs/>
    </w:rPr>
  </w:style>
  <w:style w:type="character" w:customStyle="1" w:styleId="CommentSubjectChar">
    <w:name w:val="Comment Subject Char"/>
    <w:basedOn w:val="CommentTextChar"/>
    <w:link w:val="CommentSubject"/>
    <w:uiPriority w:val="99"/>
    <w:semiHidden/>
    <w:rsid w:val="00D44385"/>
    <w:rPr>
      <w:rFonts w:ascii="Arial" w:hAnsi="Arial"/>
      <w:b/>
      <w:bCs/>
      <w:sz w:val="20"/>
      <w:szCs w:val="20"/>
    </w:rPr>
  </w:style>
  <w:style w:type="paragraph" w:styleId="PlainText">
    <w:name w:val="Plain Text"/>
    <w:basedOn w:val="Normal"/>
    <w:link w:val="PlainTextChar"/>
    <w:uiPriority w:val="99"/>
    <w:unhideWhenUsed/>
    <w:rsid w:val="00D6388B"/>
    <w:pPr>
      <w:spacing w:line="240" w:lineRule="auto"/>
    </w:pPr>
    <w:rPr>
      <w:rFonts w:ascii="Calibri" w:hAnsi="Calibri" w:cs="Calibri"/>
      <w:sz w:val="22"/>
    </w:rPr>
  </w:style>
  <w:style w:type="character" w:customStyle="1" w:styleId="PlainTextChar">
    <w:name w:val="Plain Text Char"/>
    <w:basedOn w:val="DefaultParagraphFont"/>
    <w:link w:val="PlainText"/>
    <w:uiPriority w:val="99"/>
    <w:rsid w:val="00D6388B"/>
    <w:rPr>
      <w:rFonts w:ascii="Calibri" w:hAnsi="Calibri" w:cs="Calibri"/>
    </w:rPr>
  </w:style>
  <w:style w:type="paragraph" w:styleId="Revision">
    <w:name w:val="Revision"/>
    <w:hidden/>
    <w:uiPriority w:val="99"/>
    <w:semiHidden/>
    <w:rsid w:val="00681943"/>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D60E98"/>
    <w:rPr>
      <w:color w:val="605E5C"/>
      <w:shd w:val="clear" w:color="auto" w:fill="E1DFDD"/>
    </w:rPr>
  </w:style>
  <w:style w:type="table" w:styleId="TableGrid">
    <w:name w:val="Table Grid"/>
    <w:basedOn w:val="TableNormal"/>
    <w:uiPriority w:val="39"/>
    <w:rsid w:val="00D33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80356">
      <w:bodyDiv w:val="1"/>
      <w:marLeft w:val="0"/>
      <w:marRight w:val="0"/>
      <w:marTop w:val="0"/>
      <w:marBottom w:val="0"/>
      <w:divBdr>
        <w:top w:val="none" w:sz="0" w:space="0" w:color="auto"/>
        <w:left w:val="none" w:sz="0" w:space="0" w:color="auto"/>
        <w:bottom w:val="none" w:sz="0" w:space="0" w:color="auto"/>
        <w:right w:val="none" w:sz="0" w:space="0" w:color="auto"/>
      </w:divBdr>
    </w:div>
    <w:div w:id="503516277">
      <w:bodyDiv w:val="1"/>
      <w:marLeft w:val="0"/>
      <w:marRight w:val="0"/>
      <w:marTop w:val="0"/>
      <w:marBottom w:val="0"/>
      <w:divBdr>
        <w:top w:val="none" w:sz="0" w:space="0" w:color="auto"/>
        <w:left w:val="none" w:sz="0" w:space="0" w:color="auto"/>
        <w:bottom w:val="none" w:sz="0" w:space="0" w:color="auto"/>
        <w:right w:val="none" w:sz="0" w:space="0" w:color="auto"/>
      </w:divBdr>
      <w:divsChild>
        <w:div w:id="1993438183">
          <w:marLeft w:val="547"/>
          <w:marRight w:val="0"/>
          <w:marTop w:val="120"/>
          <w:marBottom w:val="0"/>
          <w:divBdr>
            <w:top w:val="none" w:sz="0" w:space="0" w:color="auto"/>
            <w:left w:val="none" w:sz="0" w:space="0" w:color="auto"/>
            <w:bottom w:val="none" w:sz="0" w:space="0" w:color="auto"/>
            <w:right w:val="none" w:sz="0" w:space="0" w:color="auto"/>
          </w:divBdr>
        </w:div>
      </w:divsChild>
    </w:div>
    <w:div w:id="560284908">
      <w:bodyDiv w:val="1"/>
      <w:marLeft w:val="0"/>
      <w:marRight w:val="0"/>
      <w:marTop w:val="0"/>
      <w:marBottom w:val="0"/>
      <w:divBdr>
        <w:top w:val="none" w:sz="0" w:space="0" w:color="auto"/>
        <w:left w:val="none" w:sz="0" w:space="0" w:color="auto"/>
        <w:bottom w:val="none" w:sz="0" w:space="0" w:color="auto"/>
        <w:right w:val="none" w:sz="0" w:space="0" w:color="auto"/>
      </w:divBdr>
      <w:divsChild>
        <w:div w:id="1725257231">
          <w:marLeft w:val="547"/>
          <w:marRight w:val="0"/>
          <w:marTop w:val="120"/>
          <w:marBottom w:val="0"/>
          <w:divBdr>
            <w:top w:val="none" w:sz="0" w:space="0" w:color="auto"/>
            <w:left w:val="none" w:sz="0" w:space="0" w:color="auto"/>
            <w:bottom w:val="none" w:sz="0" w:space="0" w:color="auto"/>
            <w:right w:val="none" w:sz="0" w:space="0" w:color="auto"/>
          </w:divBdr>
        </w:div>
      </w:divsChild>
    </w:div>
    <w:div w:id="186201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sciences.arizona.edu/connect/honors/valley-fever-center-excellence-receives-innovation-award" TargetMode="External"/><Relationship Id="rId3" Type="http://schemas.openxmlformats.org/officeDocument/2006/relationships/styles" Target="styles.xml"/><Relationship Id="rId7" Type="http://schemas.openxmlformats.org/officeDocument/2006/relationships/hyperlink" Target="https://pubmed.ncbi.nlm.nih.gov/2102953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2EA4F-DC9B-429F-A58E-9FDEBF6E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Galgiani</dc:creator>
  <cp:keywords/>
  <dc:description/>
  <cp:lastModifiedBy>Hatch, Zoe Elena - (zoehatch)</cp:lastModifiedBy>
  <cp:revision>2</cp:revision>
  <cp:lastPrinted>2023-08-31T17:28:00Z</cp:lastPrinted>
  <dcterms:created xsi:type="dcterms:W3CDTF">2025-02-28T19:59:00Z</dcterms:created>
  <dcterms:modified xsi:type="dcterms:W3CDTF">2025-02-28T19:59:00Z</dcterms:modified>
</cp:coreProperties>
</file>